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9B" w:rsidRDefault="00BD2D8B" w:rsidP="00602B09">
      <w:bookmarkStart w:id="0" w:name="_Toc384734659"/>
      <w:bookmarkStart w:id="1" w:name="_Toc385570562"/>
      <w:r>
        <w:rPr>
          <w:noProof/>
          <w:lang w:eastAsia="cs-CZ"/>
        </w:rPr>
        <w:drawing>
          <wp:inline distT="0" distB="0" distL="0" distR="0" wp14:anchorId="65CA2C37" wp14:editId="180F2BF3">
            <wp:extent cx="1652270" cy="88138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89B">
        <w:rPr>
          <w:b/>
          <w:sz w:val="144"/>
          <w:u w:val="thick"/>
        </w:rPr>
        <w:t xml:space="preserve"> </w:t>
      </w:r>
      <w:r w:rsidR="000A289B">
        <w:t xml:space="preserve"> </w:t>
      </w:r>
    </w:p>
    <w:tbl>
      <w:tblPr>
        <w:tblW w:w="0" w:type="auto"/>
        <w:tblInd w:w="1330" w:type="dxa"/>
        <w:tblBorders>
          <w:top w:val="single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</w:tblGrid>
      <w:tr w:rsidR="000A289B" w:rsidTr="00602B09">
        <w:tc>
          <w:tcPr>
            <w:tcW w:w="7882" w:type="dxa"/>
            <w:tcBorders>
              <w:top w:val="single" w:sz="24" w:space="0" w:color="auto"/>
            </w:tcBorders>
          </w:tcPr>
          <w:p w:rsidR="000A289B" w:rsidRDefault="000A289B" w:rsidP="00602B09">
            <w:pPr>
              <w:tabs>
                <w:tab w:val="left" w:pos="1260"/>
              </w:tabs>
            </w:pPr>
            <w:r>
              <w:tab/>
            </w:r>
          </w:p>
        </w:tc>
      </w:tr>
    </w:tbl>
    <w:p w:rsidR="000A289B" w:rsidRPr="00612DEF" w:rsidRDefault="000A289B" w:rsidP="00602B09">
      <w:pPr>
        <w:tabs>
          <w:tab w:val="left" w:pos="1260"/>
        </w:tabs>
        <w:ind w:left="1260" w:firstLine="0"/>
        <w:rPr>
          <w:rFonts w:ascii="Arial" w:hAnsi="Arial" w:cs="Arial"/>
          <w:sz w:val="18"/>
          <w:szCs w:val="18"/>
        </w:rPr>
      </w:pPr>
      <w:r w:rsidRPr="00612DEF">
        <w:rPr>
          <w:rFonts w:ascii="Arial" w:hAnsi="Arial" w:cs="Arial"/>
          <w:sz w:val="18"/>
          <w:szCs w:val="18"/>
        </w:rPr>
        <w:t xml:space="preserve">Služby v požární ochraně; Hlučínská 3, 747 05 Opava; </w:t>
      </w:r>
      <w:r w:rsidRPr="00612DEF">
        <w:rPr>
          <w:rFonts w:ascii="Arial" w:hAnsi="Arial" w:cs="Arial"/>
          <w:sz w:val="18"/>
          <w:szCs w:val="18"/>
        </w:rPr>
        <w:sym w:font="Wingdings" w:char="F028"/>
      </w:r>
      <w:r w:rsidRPr="00612DEF">
        <w:rPr>
          <w:rFonts w:ascii="Arial" w:hAnsi="Arial" w:cs="Arial"/>
          <w:sz w:val="18"/>
          <w:szCs w:val="18"/>
        </w:rPr>
        <w:t xml:space="preserve"> 602591856, e-mail: </w:t>
      </w:r>
      <w:r>
        <w:rPr>
          <w:rFonts w:ascii="Arial" w:hAnsi="Arial" w:cs="Arial"/>
          <w:sz w:val="18"/>
          <w:szCs w:val="18"/>
        </w:rPr>
        <w:t xml:space="preserve">   bednarkovaivana@seznam.cz</w:t>
      </w:r>
    </w:p>
    <w:p w:rsidR="000A289B" w:rsidRPr="00951A8D" w:rsidRDefault="000A289B" w:rsidP="00602B09">
      <w:pPr>
        <w:tabs>
          <w:tab w:val="left" w:pos="1260"/>
        </w:tabs>
        <w:rPr>
          <w:rFonts w:ascii="Times New Roman" w:hAnsi="Times New Roman"/>
          <w:sz w:val="22"/>
        </w:rPr>
      </w:pPr>
      <w:r w:rsidRPr="00951A8D">
        <w:rPr>
          <w:rFonts w:ascii="Times New Roman" w:hAnsi="Times New Roman"/>
          <w:sz w:val="18"/>
          <w:szCs w:val="18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pStyle w:val="Nadpis1"/>
        <w:rPr>
          <w:rFonts w:ascii="Times New Roman" w:hAnsi="Times New Roman"/>
          <w:b w:val="0"/>
        </w:rPr>
      </w:pPr>
    </w:p>
    <w:p w:rsidR="000A289B" w:rsidRPr="00951A8D" w:rsidRDefault="000A289B" w:rsidP="00602B09">
      <w:pPr>
        <w:pStyle w:val="Nadpis1"/>
        <w:jc w:val="center"/>
        <w:rPr>
          <w:rFonts w:ascii="Times New Roman" w:hAnsi="Times New Roman"/>
          <w:sz w:val="32"/>
          <w:szCs w:val="32"/>
          <w:u w:val="single"/>
        </w:rPr>
      </w:pPr>
      <w:r w:rsidRPr="00951A8D">
        <w:rPr>
          <w:rFonts w:ascii="Times New Roman" w:hAnsi="Times New Roman"/>
          <w:sz w:val="32"/>
          <w:szCs w:val="32"/>
          <w:u w:val="single"/>
        </w:rPr>
        <w:t>POŽÁRNĚ - BEZPEČNOSTNÍ ŘEŠENÍ STAVBY</w:t>
      </w:r>
    </w:p>
    <w:p w:rsidR="000A289B" w:rsidRPr="00951A8D" w:rsidRDefault="000A289B" w:rsidP="00602B09">
      <w:pPr>
        <w:widowControl w:val="0"/>
        <w:spacing w:before="120" w:line="360" w:lineRule="atLeast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pStyle w:val="Nadpis4"/>
        <w:jc w:val="center"/>
      </w:pPr>
      <w:r w:rsidRPr="00951A8D">
        <w:t>TECHNICKÁ ZPRÁVA</w:t>
      </w:r>
    </w:p>
    <w:p w:rsidR="000A289B" w:rsidRPr="00951A8D" w:rsidRDefault="000A289B" w:rsidP="00602B09">
      <w:pPr>
        <w:widowControl w:val="0"/>
        <w:spacing w:before="120" w:line="360" w:lineRule="atLeast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CE289E" w:rsidRPr="00CE289E" w:rsidRDefault="000A289B" w:rsidP="00CE289E">
      <w:pPr>
        <w:tabs>
          <w:tab w:val="left" w:pos="1134"/>
          <w:tab w:val="left" w:pos="2835"/>
        </w:tabs>
        <w:spacing w:before="120"/>
        <w:ind w:left="2832" w:hanging="2832"/>
        <w:rPr>
          <w:rFonts w:ascii="Times New Roman" w:hAnsi="Times New Roman"/>
          <w:b/>
          <w:bCs/>
          <w:sz w:val="22"/>
        </w:rPr>
      </w:pPr>
      <w:r w:rsidRPr="00951A8D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</w:t>
      </w:r>
      <w:r w:rsidR="00CE289E" w:rsidRPr="00CE289E">
        <w:rPr>
          <w:rFonts w:ascii="Times New Roman" w:hAnsi="Times New Roman"/>
          <w:sz w:val="22"/>
        </w:rPr>
        <w:t>Název akce:</w:t>
      </w:r>
      <w:r w:rsidR="00CE289E"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bCs/>
          <w:sz w:val="22"/>
        </w:rPr>
        <w:t xml:space="preserve">Modernizace stávající infrastruktury </w:t>
      </w:r>
      <w:r w:rsidR="00B74D03">
        <w:rPr>
          <w:rFonts w:ascii="Times New Roman" w:hAnsi="Times New Roman"/>
          <w:b/>
          <w:bCs/>
          <w:sz w:val="22"/>
        </w:rPr>
        <w:t>fyzikálního ústavu</w:t>
      </w:r>
    </w:p>
    <w:p w:rsidR="00F05C1F" w:rsidRDefault="00CE289E" w:rsidP="00F05C1F">
      <w:pPr>
        <w:tabs>
          <w:tab w:val="left" w:pos="1134"/>
          <w:tab w:val="left" w:pos="2835"/>
        </w:tabs>
        <w:spacing w:before="120"/>
        <w:rPr>
          <w:b/>
          <w:sz w:val="22"/>
        </w:rPr>
      </w:pPr>
      <w:r w:rsidRPr="00CE289E">
        <w:rPr>
          <w:rFonts w:ascii="Times New Roman" w:hAnsi="Times New Roman"/>
          <w:sz w:val="22"/>
        </w:rPr>
        <w:tab/>
        <w:t xml:space="preserve"> Místo: </w:t>
      </w:r>
      <w:r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sz w:val="22"/>
        </w:rPr>
        <w:t>Bezručovo nám. 13, Opava, k. ú. Opava-Předměstí, k. ú. 2492/1</w:t>
      </w:r>
    </w:p>
    <w:p w:rsidR="00F05C1F" w:rsidRPr="00F05C1F" w:rsidRDefault="00CE289E" w:rsidP="00F05C1F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sz w:val="22"/>
        </w:rPr>
      </w:pPr>
      <w:r w:rsidRPr="00CE289E">
        <w:rPr>
          <w:rFonts w:ascii="Times New Roman" w:hAnsi="Times New Roman"/>
          <w:b/>
          <w:bCs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Investor:</w:t>
      </w:r>
      <w:r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sz w:val="22"/>
        </w:rPr>
        <w:t>Slezská univerzita v Opavě, Na Rybníčku 626/1, Opava</w:t>
      </w:r>
    </w:p>
    <w:p w:rsidR="00CE289E" w:rsidRPr="00CE289E" w:rsidRDefault="00CE289E" w:rsidP="00F05C1F">
      <w:pPr>
        <w:tabs>
          <w:tab w:val="left" w:pos="1134"/>
          <w:tab w:val="left" w:pos="2835"/>
        </w:tabs>
        <w:spacing w:before="120"/>
        <w:ind w:left="2832" w:hanging="1874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b/>
          <w:bCs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Stupeň:</w:t>
      </w:r>
      <w:r w:rsidRPr="00CE289E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b/>
          <w:sz w:val="22"/>
        </w:rPr>
        <w:t xml:space="preserve">projekt </w:t>
      </w:r>
      <w:r w:rsidR="00B034B9">
        <w:rPr>
          <w:rFonts w:ascii="Times New Roman" w:hAnsi="Times New Roman"/>
          <w:b/>
          <w:sz w:val="22"/>
        </w:rPr>
        <w:t xml:space="preserve">pro </w:t>
      </w:r>
      <w:r w:rsidR="00B74D03">
        <w:rPr>
          <w:rFonts w:ascii="Times New Roman" w:hAnsi="Times New Roman"/>
          <w:b/>
          <w:sz w:val="22"/>
        </w:rPr>
        <w:t>společné</w:t>
      </w:r>
      <w:r w:rsidR="007942D4">
        <w:rPr>
          <w:rFonts w:ascii="Times New Roman" w:hAnsi="Times New Roman"/>
          <w:b/>
          <w:sz w:val="22"/>
        </w:rPr>
        <w:t xml:space="preserve"> povolení</w:t>
      </w:r>
    </w:p>
    <w:p w:rsidR="00BC4070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sz w:val="22"/>
        </w:rPr>
        <w:tab/>
        <w:t xml:space="preserve"> Datum: </w:t>
      </w:r>
      <w:r w:rsidRPr="00CE289E">
        <w:rPr>
          <w:rFonts w:ascii="Times New Roman" w:hAnsi="Times New Roman"/>
          <w:sz w:val="22"/>
        </w:rPr>
        <w:tab/>
      </w:r>
      <w:r w:rsidR="00B74D03">
        <w:rPr>
          <w:rFonts w:ascii="Times New Roman" w:hAnsi="Times New Roman"/>
          <w:b/>
          <w:sz w:val="22"/>
        </w:rPr>
        <w:t>listopad 2021</w:t>
      </w:r>
    </w:p>
    <w:p w:rsidR="00CE289E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sz w:val="22"/>
        </w:rPr>
        <w:t xml:space="preserve"> </w:t>
      </w:r>
      <w:r w:rsidRPr="00CE289E">
        <w:rPr>
          <w:rFonts w:ascii="Times New Roman" w:hAnsi="Times New Roman"/>
          <w:sz w:val="22"/>
        </w:rPr>
        <w:tab/>
        <w:t xml:space="preserve"> Vypracoval:</w:t>
      </w:r>
      <w:r w:rsidRPr="00CE289E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b/>
          <w:sz w:val="22"/>
        </w:rPr>
        <w:t>Ing. Ivana Bednárková</w:t>
      </w:r>
    </w:p>
    <w:p w:rsidR="000A289B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b/>
          <w:sz w:val="22"/>
        </w:rPr>
        <w:tab/>
        <w:t xml:space="preserve"> </w:t>
      </w:r>
      <w:r w:rsidRPr="00CE289E">
        <w:rPr>
          <w:rFonts w:ascii="Times New Roman" w:hAnsi="Times New Roman"/>
          <w:bCs/>
          <w:sz w:val="22"/>
        </w:rPr>
        <w:t>Zakázka číslo:</w:t>
      </w:r>
      <w:r w:rsidRPr="00CE289E">
        <w:rPr>
          <w:rFonts w:ascii="Times New Roman" w:hAnsi="Times New Roman"/>
          <w:bCs/>
          <w:sz w:val="22"/>
        </w:rPr>
        <w:tab/>
      </w:r>
      <w:r w:rsidR="00F05C1F">
        <w:rPr>
          <w:rFonts w:ascii="Times New Roman" w:hAnsi="Times New Roman"/>
          <w:b/>
          <w:sz w:val="22"/>
        </w:rPr>
        <w:t>1</w:t>
      </w:r>
      <w:r w:rsidR="00B74D03">
        <w:rPr>
          <w:rFonts w:ascii="Times New Roman" w:hAnsi="Times New Roman"/>
          <w:b/>
          <w:sz w:val="22"/>
        </w:rPr>
        <w:t>45</w:t>
      </w:r>
      <w:r w:rsidR="0014576A">
        <w:rPr>
          <w:rFonts w:ascii="Times New Roman" w:hAnsi="Times New Roman"/>
          <w:b/>
          <w:sz w:val="22"/>
        </w:rPr>
        <w:t>/20</w:t>
      </w:r>
      <w:r w:rsidR="00B74D03">
        <w:rPr>
          <w:rFonts w:ascii="Times New Roman" w:hAnsi="Times New Roman"/>
          <w:b/>
          <w:sz w:val="22"/>
        </w:rPr>
        <w:t>21</w:t>
      </w: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Pr="00602B09" w:rsidRDefault="000A289B">
      <w:pPr>
        <w:pStyle w:val="Nadpisobsahu"/>
        <w:rPr>
          <w:rFonts w:ascii="Times New Roman" w:hAnsi="Times New Roman"/>
          <w:color w:val="auto"/>
          <w:sz w:val="22"/>
          <w:szCs w:val="22"/>
        </w:rPr>
      </w:pPr>
      <w:r w:rsidRPr="00602B09">
        <w:rPr>
          <w:rFonts w:ascii="Times New Roman" w:hAnsi="Times New Roman"/>
          <w:color w:val="auto"/>
          <w:sz w:val="22"/>
          <w:szCs w:val="22"/>
        </w:rPr>
        <w:lastRenderedPageBreak/>
        <w:t>Obsah</w:t>
      </w:r>
    </w:p>
    <w:p w:rsidR="000A289B" w:rsidRPr="00602B09" w:rsidRDefault="000A289B">
      <w:pPr>
        <w:pStyle w:val="Obsah1"/>
        <w:rPr>
          <w:rFonts w:ascii="Times New Roman" w:hAnsi="Times New Roman"/>
          <w:sz w:val="22"/>
          <w:lang w:eastAsia="cs-CZ"/>
        </w:rPr>
      </w:pPr>
      <w:r w:rsidRPr="00602B09">
        <w:rPr>
          <w:rFonts w:ascii="Times New Roman" w:hAnsi="Times New Roman"/>
          <w:sz w:val="22"/>
        </w:rPr>
        <w:fldChar w:fldCharType="begin"/>
      </w:r>
      <w:r w:rsidRPr="00602B09">
        <w:rPr>
          <w:rFonts w:ascii="Times New Roman" w:hAnsi="Times New Roman"/>
          <w:sz w:val="22"/>
        </w:rPr>
        <w:instrText xml:space="preserve"> TOC \o "1-3" \h \z \u </w:instrText>
      </w:r>
      <w:r w:rsidRPr="00602B09">
        <w:rPr>
          <w:rFonts w:ascii="Times New Roman" w:hAnsi="Times New Roman"/>
          <w:sz w:val="22"/>
        </w:rPr>
        <w:fldChar w:fldCharType="separate"/>
      </w:r>
      <w:hyperlink w:anchor="_Toc402520621" w:history="1">
        <w:r w:rsidRPr="00602B09">
          <w:rPr>
            <w:rStyle w:val="Hypertextovodkaz"/>
            <w:rFonts w:ascii="Times New Roman" w:hAnsi="Times New Roman"/>
            <w:sz w:val="22"/>
          </w:rPr>
          <w:t>Požárně bezpečnostní řešení</w:t>
        </w:r>
        <w:r w:rsidRPr="00602B09">
          <w:rPr>
            <w:rFonts w:ascii="Times New Roman" w:hAnsi="Times New Roman"/>
            <w:webHidden/>
            <w:sz w:val="22"/>
          </w:rPr>
          <w:tab/>
        </w:r>
        <w:r w:rsidRPr="00602B09">
          <w:rPr>
            <w:rFonts w:ascii="Times New Roman" w:hAnsi="Times New Roman"/>
            <w:webHidden/>
            <w:sz w:val="22"/>
          </w:rPr>
          <w:fldChar w:fldCharType="begin"/>
        </w:r>
        <w:r w:rsidRPr="00602B09">
          <w:rPr>
            <w:rFonts w:ascii="Times New Roman" w:hAnsi="Times New Roman"/>
            <w:webHidden/>
            <w:sz w:val="22"/>
          </w:rPr>
          <w:instrText xml:space="preserve"> PAGEREF _Toc402520621 \h </w:instrText>
        </w:r>
        <w:r w:rsidRPr="00602B09">
          <w:rPr>
            <w:rFonts w:ascii="Times New Roman" w:hAnsi="Times New Roman"/>
            <w:webHidden/>
            <w:sz w:val="22"/>
          </w:rPr>
        </w:r>
        <w:r w:rsidRPr="00602B09">
          <w:rPr>
            <w:rFonts w:ascii="Times New Roman" w:hAnsi="Times New Roman"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webHidden/>
            <w:sz w:val="22"/>
          </w:rPr>
          <w:t>4</w:t>
        </w:r>
        <w:r w:rsidRPr="00602B09">
          <w:rPr>
            <w:rFonts w:ascii="Times New Roman" w:hAnsi="Times New Roman"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a)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seznam použitých podkladů pro zpracování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3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b)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stručný popis stavby z hlediska stavebních konstrukcí, výšky stavby, účelu užití, popřípadě popisu a zhodnocení technologie a provozu, umístění stavby ve vztahu k okolní zástavbě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_Toc402520623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4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c)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rozdělení stavby do požárních úseků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_Toc402520624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5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d)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požárního rizika, popřípadě ekonomického rizika, stanovení stupně požární bezpečnosti a posouzení velikosti požárních úseků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_Toc402520625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6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e)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zhodnocení navržených stavebních konstrukcí a požárních uzávěrů z hlediska jejich požární odolnosti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_Toc402520626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7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f)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navržených stavebních hmot (stupeň hořlavosti, odkapávání v podmínkách požáru, rychlost šíření plamene po povrchu, toxicita zplodin hoření apod.)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_Toc402520627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11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8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g)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možnosti provedení požárního zásahu, evakuace osob, zvířat a majetku a stanovení druhů a počtu únikových cest, jejich kapacity, provedení a vybavení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_Toc402520628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9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h)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odstupových, popřípadě bezpečnostních vzdáleností a vymezení požárně nebezpečného prostoru, zhodnocení odstupových, popřípadě bezpečnostních vzdáleností ve vztahu k okolní zástavbě, sousedním pozemkům a volným skladům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_Toc402520629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0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i)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určení způsobu zabezpečení stavby požární vodou včetně rozmístění vnitřních a vnějších odběrných míst, popřípadě způsobu zabezpečení jiných hasebních prostředků u staveb, kde nelze použít vodu jako hasební látku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_Toc402520630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1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j)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vymezení zásahových cest a jejich technického vybavení, opatření k zajištění bezpečnosti osob provádějících hašení požáru a záchranné práce, zhodnocení příjezdových komunikací, popřípadě nástupních ploch pro požární techniku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_Toc402520631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k)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počtu, druhů a způsobu rozmístění hasicích přístrojů, popřípadě dalších věcných prostředků požární ochrany nebo požární techniky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3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l)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technických, popřípadě technologických zařízení stavby (rozvodná potrubí, vzduchotechnická zařízení, vytápění apod.) z hlediska požadavků požární bezpečnosti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_Toc402520633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4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m)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zvláštních požadavků na zvýšení požární odolnosti stavebních konstrukcí nebo snížení hořlavosti stavebních hmot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_Toc402520634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21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5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n)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posouzení požadavků na zabezpečení stavby požárně bezpečnostními zařízeními, následně stanovení podmínek a návrh způsobu jejich umístění a instalace do stavby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_Toc402520635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6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n.1. způsob a důvod vybavení stavby vyhrazenými požárně bezpečnostními zařízeními, určení jejich druhů, popřípadě vzájemných vazeb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_Toc402520636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7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n.2. vymezení chráněných prostor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_Toc402520637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8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n.3. určení technických a funkčních požadavků na provedení vyhrazených požárně bezpečnostních zařízení, včetně náhradních zdrojů pro zajištění jejich provozuschopnosti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_Toc402520638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9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n.4. stanovení druhů a způsob rozmístění jednotlivých komponentů, umístění řídicích, ovládacích, informačních, signalizačních a jisticích prvků, trasa, způsob ochrany elektrických, sdělovacích a dalších vedení, zajištění náhradních zdrojů apod.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_Toc402520639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0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n.5. výpočtová část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_Toc402520640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1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n.6. stanovení požadavků na obsah podrobnější dokumentace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_Toc402520641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6244B4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o)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rozsah a způsob rozmístění výstražných a bezpečnostních značek a tabulek (ČSN ISO 3864 Bezpečnostní barvy a bezpečnostní značky, ČSN 01 8013 Požární tabulky) včetně vyhodnocení nutnosti označení míst, na kterých se nachází věcné prostředky požární ochrany a požárně bezpečnostní zařízení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Default="000A289B">
      <w:r w:rsidRPr="00602B09">
        <w:rPr>
          <w:rFonts w:ascii="Times New Roman" w:hAnsi="Times New Roman"/>
          <w:sz w:val="22"/>
        </w:rPr>
        <w:fldChar w:fldCharType="end"/>
      </w:r>
    </w:p>
    <w:p w:rsidR="000A289B" w:rsidRPr="00602B09" w:rsidRDefault="000A289B" w:rsidP="00602B09">
      <w:pPr>
        <w:spacing w:before="0" w:after="200" w:line="276" w:lineRule="auto"/>
        <w:ind w:left="0" w:firstLine="0"/>
        <w:jc w:val="left"/>
        <w:rPr>
          <w:rFonts w:ascii="Times New Roman" w:hAnsi="Times New Roman"/>
          <w:b/>
          <w:sz w:val="22"/>
        </w:rPr>
      </w:pPr>
      <w:r>
        <w:br w:type="page"/>
      </w:r>
      <w:bookmarkStart w:id="2" w:name="_Toc402520621"/>
      <w:bookmarkEnd w:id="0"/>
      <w:bookmarkEnd w:id="1"/>
      <w:r w:rsidRPr="00602B09">
        <w:rPr>
          <w:rFonts w:ascii="Times New Roman" w:hAnsi="Times New Roman"/>
          <w:b/>
          <w:sz w:val="22"/>
        </w:rPr>
        <w:t>Požárně bezpečnostní řešení</w:t>
      </w:r>
      <w:bookmarkEnd w:id="2"/>
    </w:p>
    <w:p w:rsidR="000A289B" w:rsidRPr="00602B09" w:rsidRDefault="000A289B" w:rsidP="009A5AA9">
      <w:pPr>
        <w:pStyle w:val="Nadpis3"/>
        <w:ind w:left="708" w:hanging="470"/>
        <w:rPr>
          <w:rFonts w:ascii="Times New Roman" w:hAnsi="Times New Roman"/>
          <w:sz w:val="22"/>
        </w:rPr>
      </w:pPr>
      <w:bookmarkStart w:id="3" w:name="_Toc402520622"/>
      <w:r w:rsidRPr="00602B09">
        <w:rPr>
          <w:rFonts w:ascii="Times New Roman" w:hAnsi="Times New Roman"/>
          <w:sz w:val="22"/>
        </w:rPr>
        <w:t xml:space="preserve">a)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seznam použitých podkladů pro zpracování</w:t>
      </w:r>
      <w:bookmarkEnd w:id="3"/>
    </w:p>
    <w:p w:rsidR="000A289B" w:rsidRPr="00602B09" w:rsidRDefault="000A289B" w:rsidP="00D03266">
      <w:pPr>
        <w:rPr>
          <w:rFonts w:ascii="Times New Roman" w:hAnsi="Times New Roman"/>
          <w:sz w:val="22"/>
          <w:u w:val="single"/>
        </w:rPr>
      </w:pPr>
      <w:r w:rsidRPr="00602B09">
        <w:rPr>
          <w:rFonts w:ascii="Times New Roman" w:hAnsi="Times New Roman"/>
          <w:sz w:val="22"/>
          <w:u w:val="single"/>
        </w:rPr>
        <w:t>Podklady:</w:t>
      </w:r>
    </w:p>
    <w:p w:rsidR="000A289B" w:rsidRDefault="000A289B" w:rsidP="00F3356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Projektová dokumentace </w:t>
      </w:r>
      <w:r w:rsidR="007942D4">
        <w:rPr>
          <w:rFonts w:ascii="Times New Roman" w:hAnsi="Times New Roman"/>
          <w:sz w:val="22"/>
        </w:rPr>
        <w:t xml:space="preserve">pro </w:t>
      </w:r>
      <w:r w:rsidR="00B74D03">
        <w:rPr>
          <w:rFonts w:ascii="Times New Roman" w:hAnsi="Times New Roman"/>
          <w:sz w:val="22"/>
        </w:rPr>
        <w:t xml:space="preserve">společné </w:t>
      </w:r>
      <w:r w:rsidR="007942D4">
        <w:rPr>
          <w:rFonts w:ascii="Times New Roman" w:hAnsi="Times New Roman"/>
          <w:sz w:val="22"/>
        </w:rPr>
        <w:t xml:space="preserve">povolení </w:t>
      </w:r>
      <w:r w:rsidRPr="00602B09">
        <w:rPr>
          <w:rFonts w:ascii="Times New Roman" w:hAnsi="Times New Roman"/>
          <w:sz w:val="22"/>
        </w:rPr>
        <w:t xml:space="preserve">zpracovaná </w:t>
      </w:r>
      <w:r w:rsidR="00B74D03">
        <w:rPr>
          <w:rFonts w:ascii="Times New Roman" w:hAnsi="Times New Roman"/>
          <w:sz w:val="22"/>
        </w:rPr>
        <w:t xml:space="preserve">architektonickým studiem ARCHES, </w:t>
      </w:r>
      <w:r w:rsidR="007942D4">
        <w:rPr>
          <w:rFonts w:ascii="Times New Roman" w:hAnsi="Times New Roman"/>
          <w:sz w:val="22"/>
        </w:rPr>
        <w:t xml:space="preserve">Ing. arch. Horákem </w:t>
      </w:r>
      <w:r w:rsidR="0014576A">
        <w:rPr>
          <w:rFonts w:ascii="Times New Roman" w:hAnsi="Times New Roman"/>
          <w:sz w:val="22"/>
        </w:rPr>
        <w:t>0</w:t>
      </w:r>
      <w:r w:rsidR="00B74D03">
        <w:rPr>
          <w:rFonts w:ascii="Times New Roman" w:hAnsi="Times New Roman"/>
          <w:sz w:val="22"/>
        </w:rPr>
        <w:t>9</w:t>
      </w:r>
      <w:r w:rsidR="007942D4">
        <w:rPr>
          <w:rFonts w:ascii="Times New Roman" w:hAnsi="Times New Roman"/>
          <w:sz w:val="22"/>
        </w:rPr>
        <w:t>/</w:t>
      </w:r>
      <w:r w:rsidR="006244B4">
        <w:rPr>
          <w:rFonts w:ascii="Times New Roman" w:hAnsi="Times New Roman"/>
          <w:sz w:val="22"/>
        </w:rPr>
        <w:t>2021</w:t>
      </w:r>
      <w:bookmarkStart w:id="4" w:name="_GoBack"/>
      <w:bookmarkEnd w:id="4"/>
    </w:p>
    <w:p w:rsidR="000A289B" w:rsidRPr="00602B09" w:rsidRDefault="000A289B" w:rsidP="00F33568">
      <w:pPr>
        <w:rPr>
          <w:rFonts w:ascii="Times New Roman" w:hAnsi="Times New Roman"/>
          <w:bCs/>
          <w:sz w:val="22"/>
          <w:u w:val="single"/>
        </w:rPr>
      </w:pPr>
      <w:r w:rsidRPr="00602B09">
        <w:rPr>
          <w:rFonts w:ascii="Times New Roman" w:hAnsi="Times New Roman"/>
          <w:bCs/>
          <w:sz w:val="22"/>
          <w:u w:val="single"/>
        </w:rPr>
        <w:t>Použité normy a předpisy:</w:t>
      </w:r>
    </w:p>
    <w:p w:rsidR="000A289B" w:rsidRPr="00602B09" w:rsidRDefault="000A289B" w:rsidP="00B10E1F">
      <w:pPr>
        <w:spacing w:before="12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ČSN 73 0802 Požární bezpečnost staveb - Nevýrobní objekty </w:t>
      </w:r>
    </w:p>
    <w:p w:rsidR="000A289B" w:rsidRPr="00602B09" w:rsidRDefault="000A289B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0810 Požární bezpečnost staveb - Společná ustanovení</w:t>
      </w:r>
    </w:p>
    <w:p w:rsidR="000A289B" w:rsidRDefault="000A289B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ČSN 73 0818 Požární bezpečnost staveb </w:t>
      </w:r>
      <w:r>
        <w:rPr>
          <w:rFonts w:ascii="Times New Roman" w:hAnsi="Times New Roman"/>
          <w:sz w:val="22"/>
        </w:rPr>
        <w:t>-</w:t>
      </w:r>
      <w:r w:rsidRPr="00602B09">
        <w:rPr>
          <w:rFonts w:ascii="Times New Roman" w:hAnsi="Times New Roman"/>
          <w:sz w:val="22"/>
        </w:rPr>
        <w:t xml:space="preserve"> Obsazení objektu osobami</w:t>
      </w:r>
    </w:p>
    <w:p w:rsidR="007942D4" w:rsidRDefault="007942D4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ČSN 73 0834 Požární bezpečnost staveb - Změny staveb</w:t>
      </w:r>
    </w:p>
    <w:p w:rsidR="00B034B9" w:rsidRDefault="00B034B9" w:rsidP="00B034B9">
      <w:pPr>
        <w:spacing w:before="0" w:after="0"/>
        <w:ind w:left="958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ČSN 73 0848 Požární bezpečnost staveb - Kabelové rozvody</w:t>
      </w:r>
    </w:p>
    <w:p w:rsidR="000A289B" w:rsidRPr="00602B09" w:rsidRDefault="000A289B" w:rsidP="00B034B9">
      <w:pPr>
        <w:spacing w:before="0" w:after="0"/>
        <w:ind w:left="958" w:firstLine="0"/>
        <w:jc w:val="lef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73 087</w:t>
      </w:r>
      <w:r w:rsidR="00B034B9">
        <w:rPr>
          <w:rFonts w:ascii="Times New Roman" w:hAnsi="Times New Roman"/>
          <w:sz w:val="22"/>
        </w:rPr>
        <w:t>2</w:t>
      </w:r>
      <w:r w:rsidRPr="00602B09">
        <w:rPr>
          <w:rFonts w:ascii="Times New Roman" w:hAnsi="Times New Roman"/>
          <w:sz w:val="22"/>
        </w:rPr>
        <w:t xml:space="preserve"> Požární bezpečnost staveb </w:t>
      </w:r>
      <w:r w:rsidR="00B034B9">
        <w:rPr>
          <w:rFonts w:ascii="Times New Roman" w:hAnsi="Times New Roman"/>
          <w:sz w:val="22"/>
        </w:rPr>
        <w:t>-</w:t>
      </w:r>
      <w:r w:rsidRPr="00602B09">
        <w:rPr>
          <w:rFonts w:ascii="Times New Roman" w:hAnsi="Times New Roman"/>
          <w:sz w:val="22"/>
        </w:rPr>
        <w:t xml:space="preserve"> </w:t>
      </w:r>
      <w:r w:rsidR="00B034B9">
        <w:rPr>
          <w:rFonts w:ascii="Times New Roman" w:hAnsi="Times New Roman"/>
          <w:sz w:val="22"/>
        </w:rPr>
        <w:t>Ochrana staveb proti šíření požáru vzduchotechnickým zařízením</w:t>
      </w:r>
    </w:p>
    <w:p w:rsidR="00B034B9" w:rsidRPr="00602B09" w:rsidRDefault="00B034B9" w:rsidP="00B034B9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0873 Požární bezpečnost staveb - Zásobování požární vodou</w:t>
      </w:r>
    </w:p>
    <w:p w:rsidR="000A289B" w:rsidRPr="00602B09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Směrnice pro navrhování a posuzovaní požární odolnosti stavebních konstrukcí.</w:t>
      </w:r>
    </w:p>
    <w:p w:rsidR="000A289B" w:rsidRPr="00602B09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Vyhl. č. 23/2008 Sb. a vyhl. č. 268/2009 Sb. </w:t>
      </w:r>
    </w:p>
    <w:p w:rsidR="000A289B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Vyhl. č. 246/2001 Sb.</w:t>
      </w:r>
    </w:p>
    <w:p w:rsidR="000A289B" w:rsidRPr="00602B09" w:rsidRDefault="000A289B" w:rsidP="00CE289E">
      <w:pPr>
        <w:spacing w:before="0" w:after="0"/>
        <w:rPr>
          <w:rFonts w:ascii="Times New Roman" w:hAnsi="Times New Roman"/>
          <w:sz w:val="22"/>
        </w:rPr>
      </w:pPr>
    </w:p>
    <w:p w:rsidR="000A289B" w:rsidRPr="00602B09" w:rsidRDefault="000A289B" w:rsidP="00CE289E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5" w:name="_Toc402520623"/>
      <w:r w:rsidRPr="00602B09">
        <w:rPr>
          <w:rFonts w:ascii="Times New Roman" w:hAnsi="Times New Roman"/>
          <w:sz w:val="22"/>
        </w:rPr>
        <w:t xml:space="preserve">b) </w:t>
      </w:r>
      <w:r w:rsidRPr="00602B09">
        <w:rPr>
          <w:rFonts w:ascii="Times New Roman" w:hAnsi="Times New Roman"/>
          <w:sz w:val="22"/>
        </w:rPr>
        <w:tab/>
        <w:t>stručný popis stavby z hlediska stavebních konstrukcí, výšky stavby, účelu užití, popřípadě popisu a zhodnocení technologie a provozu, umístění stavby ve vztahu k okolní zástavbě</w:t>
      </w:r>
      <w:bookmarkEnd w:id="5"/>
      <w:r w:rsidRPr="00602B09">
        <w:rPr>
          <w:rFonts w:ascii="Times New Roman" w:hAnsi="Times New Roman"/>
          <w:sz w:val="22"/>
        </w:rPr>
        <w:tab/>
        <w:t xml:space="preserve"> </w:t>
      </w:r>
    </w:p>
    <w:p w:rsidR="000A289B" w:rsidRPr="00602B09" w:rsidRDefault="000A289B" w:rsidP="00CE289E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 xml:space="preserve">popis stavby – stavební konstrukce </w:t>
      </w:r>
    </w:p>
    <w:p w:rsidR="00550C58" w:rsidRDefault="000A289B" w:rsidP="00CE289E">
      <w:pPr>
        <w:pStyle w:val="Zkladntext"/>
        <w:tabs>
          <w:tab w:val="left" w:pos="720"/>
          <w:tab w:val="left" w:pos="2835"/>
        </w:tabs>
        <w:ind w:left="720" w:firstLine="238"/>
      </w:pPr>
      <w:r w:rsidRPr="00602B09">
        <w:t xml:space="preserve">Požárně bezpečnostní řešení řeší </w:t>
      </w:r>
      <w:r w:rsidR="00CE289E">
        <w:t xml:space="preserve">posouzení </w:t>
      </w:r>
      <w:r w:rsidR="00550C58">
        <w:t>vybudování pozorovací plošina</w:t>
      </w:r>
      <w:r w:rsidR="00FD5A3C">
        <w:t xml:space="preserve"> </w:t>
      </w:r>
      <w:r w:rsidR="00550C58">
        <w:t>na střeše objektu s přístupem po vnějším schodišti</w:t>
      </w:r>
    </w:p>
    <w:p w:rsidR="005C6E29" w:rsidRDefault="004F6656" w:rsidP="00CE289E">
      <w:pPr>
        <w:pStyle w:val="Zkladntext"/>
        <w:ind w:left="709" w:firstLine="238"/>
      </w:pPr>
      <w:r>
        <w:t>Objekt, v němž je navrhovaný provoz situován</w:t>
      </w:r>
      <w:r w:rsidR="00550C58">
        <w:t>,</w:t>
      </w:r>
      <w:r>
        <w:t xml:space="preserve"> má </w:t>
      </w:r>
      <w:r w:rsidR="005C6E29">
        <w:t xml:space="preserve">v současné době čtyři nadzemní podlaží a je podsklepený, 4.NP je řešeno jako podkroví </w:t>
      </w:r>
    </w:p>
    <w:p w:rsidR="005C6E29" w:rsidRDefault="005C6E29" w:rsidP="00CE289E">
      <w:pPr>
        <w:pStyle w:val="Zkladntext"/>
        <w:ind w:left="709" w:firstLine="238"/>
      </w:pPr>
      <w:r>
        <w:t>Posuzovaný obj</w:t>
      </w:r>
      <w:r w:rsidR="00985379">
        <w:t>e</w:t>
      </w:r>
      <w:r>
        <w:t>kt má tvar písmene U s půdorysnými rozměry max. 62,15 x 38,65 m, požární výška objektu je 13,19 m</w:t>
      </w:r>
    </w:p>
    <w:p w:rsidR="00985379" w:rsidRDefault="00985379" w:rsidP="00CE289E">
      <w:pPr>
        <w:pStyle w:val="Zkladntext"/>
        <w:ind w:left="709" w:firstLine="238"/>
      </w:pPr>
      <w:r>
        <w:t xml:space="preserve">Posuzovaný objekt je zděný, stropní konstrukce jsou. nad suterénem a nad 1.NP jsou tvořeny cihelnou klenbou </w:t>
      </w:r>
      <w:r w:rsidR="00207A68">
        <w:t>nad nadzemními podlažími jsou stropní konstrukce železobetonové komůrkové s tloušťkou desky min. 100 mm, stropní konstruk</w:t>
      </w:r>
      <w:r w:rsidR="00D031A8">
        <w:t>c</w:t>
      </w:r>
      <w:r w:rsidR="00207A68">
        <w:t>e jsou opatřeny dřevěným podbitím a omítkou</w:t>
      </w:r>
      <w:r>
        <w:t xml:space="preserve">. Objekt je zastřešen dřevěnou konstrukcí krovu. </w:t>
      </w:r>
    </w:p>
    <w:p w:rsidR="00DE5A21" w:rsidRDefault="00985379" w:rsidP="00CE289E">
      <w:pPr>
        <w:pStyle w:val="Zkladntext"/>
        <w:ind w:left="709" w:firstLine="238"/>
      </w:pPr>
      <w:r>
        <w:t>V rámci navrhovaných úpra</w:t>
      </w:r>
      <w:r w:rsidR="00550C58">
        <w:t xml:space="preserve">v objektu dojde ke zřízení výstupu ze 4.NP přes oteviratelný otvor ve stávající konstrukci střechy </w:t>
      </w:r>
      <w:r w:rsidR="00DE5A21">
        <w:t>a dále k vybudování navazujícího ocelového schodiště  a pozorovací plošiny</w:t>
      </w:r>
    </w:p>
    <w:p w:rsidR="00DE5A21" w:rsidRDefault="00DE5A21" w:rsidP="00CE289E">
      <w:pPr>
        <w:pStyle w:val="Zkladntext"/>
        <w:ind w:left="709" w:firstLine="238"/>
      </w:pPr>
      <w:r>
        <w:t>Plošina bude sloužit pouze pro potřeby vysokoškolského vzdělávání a bude určena pouze pro osoby zaměstnané popř. zapsané ke studiu na SU Opava v celkovém počtu max. 10 osob</w:t>
      </w:r>
    </w:p>
    <w:p w:rsidR="007142A7" w:rsidRPr="004F6656" w:rsidRDefault="00DE5A21" w:rsidP="00DE5A21">
      <w:pPr>
        <w:pStyle w:val="Zkladntext"/>
        <w:ind w:left="709" w:firstLine="238"/>
        <w:rPr>
          <w:lang w:eastAsia="ar-SA"/>
        </w:rPr>
      </w:pPr>
      <w:r>
        <w:t>Celková půdorysná plocha plošiny je 61,55 m</w:t>
      </w:r>
      <w:r>
        <w:rPr>
          <w:vertAlign w:val="superscript"/>
        </w:rPr>
        <w:t>2</w:t>
      </w:r>
      <w:r>
        <w:t>, přístupové schodiště má plochu 12,28 m</w:t>
      </w:r>
      <w:r>
        <w:rPr>
          <w:vertAlign w:val="superscript"/>
        </w:rPr>
        <w:t>2</w:t>
      </w:r>
      <w:r>
        <w:t xml:space="preserve"> </w:t>
      </w:r>
    </w:p>
    <w:p w:rsidR="00E11346" w:rsidRPr="00602B09" w:rsidRDefault="00E11346" w:rsidP="00E11346">
      <w:pPr>
        <w:keepNext/>
        <w:ind w:left="709" w:firstLine="284"/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účel užití</w:t>
      </w:r>
    </w:p>
    <w:p w:rsidR="00DE5A21" w:rsidRDefault="007142A7" w:rsidP="00E11346">
      <w:pPr>
        <w:pStyle w:val="Zkladntext"/>
        <w:ind w:left="709" w:firstLine="284"/>
      </w:pPr>
      <w:r>
        <w:t xml:space="preserve">Způsob využití objektu bude ponechán beze změn, </w:t>
      </w:r>
      <w:r w:rsidR="00DE5A21">
        <w:t>pouze na střeše objektu bude zřízena pozorovací plošina</w:t>
      </w:r>
    </w:p>
    <w:p w:rsidR="000A289B" w:rsidRPr="00602B09" w:rsidRDefault="000A289B" w:rsidP="00F3356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popis a zhodnocení technologie provozu</w:t>
      </w:r>
    </w:p>
    <w:p w:rsidR="000A289B" w:rsidRPr="00602B09" w:rsidRDefault="000A289B" w:rsidP="00E814B8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 posuzovaném objektu se nebude nacházet výrobní zařízení, ani zde nebude prováděna výrobní činnost, nebudou instalovány žádné technologie</w:t>
      </w:r>
      <w:r w:rsidR="004F6656">
        <w:rPr>
          <w:rFonts w:ascii="Times New Roman" w:hAnsi="Times New Roman"/>
          <w:sz w:val="22"/>
        </w:rPr>
        <w:t xml:space="preserve"> s vyjímkou </w:t>
      </w:r>
      <w:r w:rsidR="007E1B0A">
        <w:rPr>
          <w:rFonts w:ascii="Times New Roman" w:hAnsi="Times New Roman"/>
          <w:sz w:val="22"/>
        </w:rPr>
        <w:t>IT technologií</w:t>
      </w:r>
    </w:p>
    <w:p w:rsidR="000A289B" w:rsidRDefault="000A289B" w:rsidP="000B22B6">
      <w:pPr>
        <w:pStyle w:val="Nadpis3"/>
        <w:ind w:left="708" w:hanging="470"/>
        <w:rPr>
          <w:rFonts w:ascii="Times New Roman" w:hAnsi="Times New Roman"/>
          <w:sz w:val="22"/>
        </w:rPr>
      </w:pPr>
      <w:bookmarkStart w:id="6" w:name="_Toc402520624"/>
    </w:p>
    <w:p w:rsidR="000A289B" w:rsidRPr="00602B09" w:rsidRDefault="000A289B" w:rsidP="000B22B6">
      <w:pPr>
        <w:pStyle w:val="Nadpis3"/>
        <w:ind w:left="708" w:hanging="47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c)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rozdělení stavby do požárních úseků</w:t>
      </w:r>
      <w:bookmarkEnd w:id="6"/>
      <w:r w:rsidRPr="00602B09">
        <w:rPr>
          <w:rFonts w:ascii="Times New Roman" w:hAnsi="Times New Roman"/>
          <w:sz w:val="22"/>
        </w:rPr>
        <w:t xml:space="preserve"> </w:t>
      </w:r>
    </w:p>
    <w:p w:rsidR="00DE5A21" w:rsidRDefault="00E11346" w:rsidP="00D27EAB">
      <w:pPr>
        <w:pStyle w:val="Zkladntext"/>
        <w:ind w:left="709" w:firstLine="238"/>
      </w:pPr>
      <w:r>
        <w:t>Koncepce řešení požární bezpečnosti stavby vychází z charakteru posuzovaného objektu a požadavků ČSN 73 0802 Požární bezpečnost staveb – Nevýrobní objekty</w:t>
      </w:r>
      <w:r w:rsidR="00290DDA">
        <w:t xml:space="preserve"> </w:t>
      </w:r>
    </w:p>
    <w:p w:rsidR="0060185C" w:rsidRDefault="00290DDA" w:rsidP="00D27EAB">
      <w:pPr>
        <w:pStyle w:val="Zkladntext"/>
        <w:ind w:left="709" w:firstLine="238"/>
      </w:pPr>
      <w:r>
        <w:t>P</w:t>
      </w:r>
      <w:r w:rsidR="00DE5A21">
        <w:t>ředmětem předkládané projektové dokumentace je zřízení venkovní pozorovací plošiny</w:t>
      </w:r>
      <w:r w:rsidR="0060185C">
        <w:t xml:space="preserve"> spolu s přístupovým schodištěm, plošina bude tvořena ocelovou nosnou konstrukcí s dřevěnou fošnovou podlahou, přístupové schodiště je navrženo jako celoocelové – ocelová nosná konstrukce i ocelová konstrukce jednotlivých stupňů. Zábradlí plošiny i schodiště bude skleněné s horním a dolním zakončovacím kovovým profilem</w:t>
      </w:r>
    </w:p>
    <w:p w:rsidR="0060185C" w:rsidRDefault="0060185C" w:rsidP="00D27EAB">
      <w:pPr>
        <w:pStyle w:val="Zkladntext"/>
        <w:ind w:left="709" w:firstLine="238"/>
      </w:pPr>
      <w:r>
        <w:t>Nově navrhovaný prostor je zcela venkovní – mimo řešený objekt, výstup na přístupové schodiště je přímo z částečně chráněné únikové cesty.</w:t>
      </w:r>
    </w:p>
    <w:p w:rsidR="0060185C" w:rsidRDefault="0060185C" w:rsidP="00D27EAB">
      <w:pPr>
        <w:pStyle w:val="Zkladntext"/>
        <w:ind w:left="709" w:firstLine="238"/>
      </w:pPr>
      <w:r>
        <w:t>Navrhovaná pozorovací plošina nemá vliv na dělení objektu do požárních úseků, plošina je zcela venkovní a nevytváří žádný nový požární úsek</w:t>
      </w:r>
    </w:p>
    <w:p w:rsidR="000A289B" w:rsidRPr="00602B09" w:rsidRDefault="000A289B" w:rsidP="000B22B6">
      <w:pPr>
        <w:pStyle w:val="Nadpis3"/>
        <w:ind w:left="703" w:hanging="465"/>
        <w:rPr>
          <w:rFonts w:ascii="Times New Roman" w:hAnsi="Times New Roman"/>
          <w:sz w:val="22"/>
        </w:rPr>
      </w:pPr>
      <w:bookmarkStart w:id="7" w:name="_Toc402520625"/>
      <w:r w:rsidRPr="00602B09">
        <w:rPr>
          <w:rFonts w:ascii="Times New Roman" w:hAnsi="Times New Roman"/>
          <w:sz w:val="22"/>
        </w:rPr>
        <w:t>d)</w:t>
      </w:r>
      <w:r w:rsidRPr="00602B09">
        <w:rPr>
          <w:rFonts w:ascii="Times New Roman" w:hAnsi="Times New Roman"/>
          <w:sz w:val="22"/>
        </w:rPr>
        <w:tab/>
        <w:t>stanovení požárního rizika, popřípadě ekonomického rizika, stanovení stupně požární bezpečnosti a posouzení velikosti požárních úseků</w:t>
      </w:r>
      <w:bookmarkEnd w:id="7"/>
      <w:r w:rsidRPr="00602B09"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D03266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stanovení požárního rizika</w:t>
      </w:r>
    </w:p>
    <w:p w:rsidR="000A289B" w:rsidRPr="00602B09" w:rsidRDefault="000A289B" w:rsidP="00ED3467">
      <w:pPr>
        <w:spacing w:before="12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Konstrukční systém objektu je </w:t>
      </w:r>
      <w:r>
        <w:rPr>
          <w:rFonts w:ascii="Times New Roman" w:hAnsi="Times New Roman"/>
          <w:sz w:val="22"/>
        </w:rPr>
        <w:t>nehořlavý</w:t>
      </w:r>
      <w:r w:rsidR="00A8106A">
        <w:rPr>
          <w:rFonts w:ascii="Times New Roman" w:hAnsi="Times New Roman"/>
          <w:sz w:val="22"/>
        </w:rPr>
        <w:t xml:space="preserve"> (dle čl. 7.2</w:t>
      </w:r>
      <w:r w:rsidRPr="00602B09">
        <w:rPr>
          <w:rFonts w:ascii="Times New Roman" w:hAnsi="Times New Roman"/>
          <w:sz w:val="22"/>
        </w:rPr>
        <w:t>.</w:t>
      </w:r>
      <w:r w:rsidR="00A8106A">
        <w:rPr>
          <w:rFonts w:ascii="Times New Roman" w:hAnsi="Times New Roman"/>
          <w:sz w:val="22"/>
        </w:rPr>
        <w:t>12 b) ČSN 73 0802)</w:t>
      </w:r>
      <w:r w:rsidRPr="00602B09">
        <w:rPr>
          <w:rFonts w:ascii="Times New Roman" w:hAnsi="Times New Roman"/>
          <w:sz w:val="22"/>
        </w:rPr>
        <w:t xml:space="preserve"> Požární výška objektu je </w:t>
      </w:r>
      <w:r w:rsidR="00A8106A">
        <w:rPr>
          <w:rFonts w:ascii="Times New Roman" w:hAnsi="Times New Roman"/>
          <w:sz w:val="22"/>
        </w:rPr>
        <w:t>16</w:t>
      </w:r>
      <w:r w:rsidRPr="00602B09">
        <w:rPr>
          <w:rFonts w:ascii="Times New Roman" w:hAnsi="Times New Roman"/>
          <w:sz w:val="22"/>
        </w:rPr>
        <w:t xml:space="preserve"> m</w:t>
      </w:r>
      <w:r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7F79C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stanovení stupně požární bezpečnosti</w:t>
      </w:r>
    </w:p>
    <w:p w:rsidR="00CF11EE" w:rsidRDefault="0060185C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 prostor pozorovací plošiny – zcela venkovní prostor se požární riziko ani stupeň požární bezpečnosti nestanovuje</w:t>
      </w:r>
    </w:p>
    <w:p w:rsidR="007F79C8" w:rsidRPr="00463D60" w:rsidRDefault="007F79C8" w:rsidP="00AE64AF">
      <w:pPr>
        <w:ind w:left="709" w:firstLine="284"/>
        <w:rPr>
          <w:rFonts w:ascii="Times New Roman" w:hAnsi="Times New Roman"/>
          <w:sz w:val="22"/>
          <w:vertAlign w:val="superscript"/>
        </w:rPr>
      </w:pPr>
    </w:p>
    <w:p w:rsidR="000A289B" w:rsidRPr="00602B09" w:rsidRDefault="000A289B" w:rsidP="00AE64AF">
      <w:pPr>
        <w:pStyle w:val="Nadpis3"/>
        <w:ind w:left="709" w:hanging="470"/>
        <w:rPr>
          <w:rFonts w:ascii="Times New Roman" w:hAnsi="Times New Roman"/>
          <w:sz w:val="22"/>
        </w:rPr>
      </w:pPr>
      <w:bookmarkStart w:id="8" w:name="_Toc402520626"/>
      <w:r w:rsidRPr="00602B09">
        <w:rPr>
          <w:rFonts w:ascii="Times New Roman" w:hAnsi="Times New Roman"/>
          <w:sz w:val="22"/>
        </w:rPr>
        <w:t xml:space="preserve">e)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zhodnocení navržených stavebních konstrukcí a požárních uzávěrů z hlediska jejich požární odolnosti</w:t>
      </w:r>
      <w:bookmarkEnd w:id="8"/>
      <w:r w:rsidRPr="00602B09">
        <w:rPr>
          <w:rFonts w:ascii="Times New Roman" w:hAnsi="Times New Roman"/>
          <w:sz w:val="22"/>
        </w:rPr>
        <w:t xml:space="preserve"> </w:t>
      </w:r>
    </w:p>
    <w:p w:rsidR="0060185C" w:rsidRDefault="000A289B" w:rsidP="00D03266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Požární odolnost stavebních konstrukcí </w:t>
      </w:r>
      <w:r w:rsidR="0060185C">
        <w:rPr>
          <w:rFonts w:ascii="Times New Roman" w:hAnsi="Times New Roman"/>
          <w:sz w:val="22"/>
        </w:rPr>
        <w:t>pozorovací plošiny není požadovány, jedná se o venkovní prostor určený pouze pro potřeby vysokoškolské výuky, vzhledem k velikosti a charakteru provozu nebude na plošině nikdy současně více než 10 osob</w:t>
      </w:r>
    </w:p>
    <w:p w:rsidR="000A289B" w:rsidRDefault="000A289B" w:rsidP="003416BA">
      <w:pPr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pStyle w:val="Nadpis3"/>
        <w:rPr>
          <w:rFonts w:ascii="Times New Roman" w:hAnsi="Times New Roman"/>
          <w:sz w:val="22"/>
        </w:rPr>
      </w:pPr>
      <w:bookmarkStart w:id="9" w:name="_Toc402520627"/>
      <w:r w:rsidRPr="00602B09">
        <w:rPr>
          <w:rFonts w:ascii="Times New Roman" w:hAnsi="Times New Roman"/>
          <w:sz w:val="22"/>
        </w:rPr>
        <w:t xml:space="preserve">f) </w:t>
      </w:r>
      <w:r w:rsidRPr="00602B09">
        <w:rPr>
          <w:rFonts w:ascii="Times New Roman" w:hAnsi="Times New Roman"/>
          <w:sz w:val="22"/>
        </w:rPr>
        <w:tab/>
        <w:t>zhodnocení navržených stavebních hmot (stupeň hořlavosti, odkapávání v podmínkách požáru, rychlost šíření plamene po povrchu, toxicita zplodin hoření apod.)</w:t>
      </w:r>
      <w:bookmarkEnd w:id="9"/>
    </w:p>
    <w:p w:rsidR="000A289B" w:rsidRDefault="000A289B" w:rsidP="00A9470D">
      <w:pPr>
        <w:ind w:left="709" w:firstLine="249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Jednotlivé stavební konstrukce objektu odpovídají požadavkům ČSN 73 0802 na požární odolnost stavebních konstrukcí – viz předchozí odstavec</w:t>
      </w:r>
    </w:p>
    <w:p w:rsidR="00230B3E" w:rsidRDefault="00230B3E" w:rsidP="00A9470D">
      <w:pPr>
        <w:ind w:left="709" w:firstLine="249"/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pStyle w:val="Nadpis3"/>
        <w:rPr>
          <w:rFonts w:ascii="Times New Roman" w:hAnsi="Times New Roman"/>
          <w:sz w:val="22"/>
        </w:rPr>
      </w:pPr>
      <w:bookmarkStart w:id="10" w:name="_Toc402520628"/>
      <w:r w:rsidRPr="00602B09">
        <w:rPr>
          <w:rFonts w:ascii="Times New Roman" w:hAnsi="Times New Roman"/>
          <w:sz w:val="22"/>
        </w:rPr>
        <w:t>g)</w:t>
      </w:r>
      <w:r w:rsidRPr="00602B09">
        <w:rPr>
          <w:rFonts w:ascii="Times New Roman" w:hAnsi="Times New Roman"/>
          <w:sz w:val="22"/>
        </w:rPr>
        <w:tab/>
        <w:t>zhodnocení možnosti provedení požárního zásahu, evakuace osob, zvířat a majetku a stanovení druhů a počtu únikových cest, jejich kapacity, provedení a vybavení</w:t>
      </w:r>
      <w:bookmarkEnd w:id="10"/>
    </w:p>
    <w:p w:rsidR="000A289B" w:rsidRPr="00602B09" w:rsidRDefault="000A289B" w:rsidP="002512EA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zhodnocení možnosti provedení požárního zásahu</w:t>
      </w:r>
    </w:p>
    <w:p w:rsidR="00BC4C86" w:rsidRDefault="00C97EBF" w:rsidP="00C97EBF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Pro příjezd a zásah požárních vozidel požárních vozidel je možno využít komunikací ve městě a příjezdových komunikací a zpevněných ploch v</w:t>
      </w:r>
      <w:r w:rsidR="00594F0B">
        <w:rPr>
          <w:rFonts w:ascii="Times New Roman" w:hAnsi="Times New Roman"/>
          <w:sz w:val="22"/>
        </w:rPr>
        <w:t> okolí objektu</w:t>
      </w:r>
    </w:p>
    <w:p w:rsidR="000A289B" w:rsidRDefault="000A14E0" w:rsidP="00631A6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Navrhovanými stavebními úpravami nedochází k navýšení požární výšky objektu ani ke změnám v řešení požárního zásahu </w:t>
      </w:r>
    </w:p>
    <w:p w:rsidR="000A289B" w:rsidRPr="00602B09" w:rsidRDefault="000A289B" w:rsidP="00AA5480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evakuace osob, stanovení druhů, počtu a kapacity únikových cest</w:t>
      </w:r>
    </w:p>
    <w:p w:rsidR="006E3765" w:rsidRDefault="00C97EBF" w:rsidP="00C97EBF">
      <w:pPr>
        <w:spacing w:before="120"/>
        <w:rPr>
          <w:rFonts w:ascii="Times New Roman" w:hAnsi="Times New Roman"/>
          <w:sz w:val="22"/>
        </w:rPr>
      </w:pPr>
      <w:bookmarkStart w:id="11" w:name="_Toc402520629"/>
      <w:r w:rsidRPr="00C97EBF">
        <w:rPr>
          <w:rFonts w:ascii="Times New Roman" w:hAnsi="Times New Roman"/>
          <w:sz w:val="22"/>
        </w:rPr>
        <w:t xml:space="preserve">Únik osob z posuzovaného </w:t>
      </w:r>
      <w:r w:rsidR="0060185C">
        <w:rPr>
          <w:rFonts w:ascii="Times New Roman" w:hAnsi="Times New Roman"/>
          <w:sz w:val="22"/>
        </w:rPr>
        <w:t>prostoru je veden přímo do stávající částečně chráněné únikové cesty</w:t>
      </w:r>
      <w:r w:rsidR="006E3765">
        <w:rPr>
          <w:rFonts w:ascii="Times New Roman" w:hAnsi="Times New Roman"/>
          <w:sz w:val="22"/>
        </w:rPr>
        <w:t>, celková plocha pozorovací plošiny spolu s přístupovým schodištěm činí 61,55 + 12,28 = 73,83 m</w:t>
      </w:r>
      <w:r w:rsidR="006E3765">
        <w:rPr>
          <w:rFonts w:ascii="Times New Roman" w:hAnsi="Times New Roman"/>
          <w:sz w:val="22"/>
          <w:vertAlign w:val="superscript"/>
        </w:rPr>
        <w:t>2</w:t>
      </w:r>
      <w:r w:rsidR="006E3765">
        <w:rPr>
          <w:rFonts w:ascii="Times New Roman" w:hAnsi="Times New Roman"/>
          <w:sz w:val="22"/>
        </w:rPr>
        <w:t xml:space="preserve">, na plošině bude současně max. 10 osob – dle ČSN 73 0802 čl. 9.10.2.je počátek úniku stanoven v ose nově navržených vstupních vodorovně posuvných dveří. </w:t>
      </w:r>
    </w:p>
    <w:p w:rsidR="006E3765" w:rsidRDefault="006E3765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Šířka dveří  - 0,8 m je pro max. 10 unikajících osob postačující</w:t>
      </w:r>
    </w:p>
    <w:p w:rsidR="00230B3E" w:rsidRDefault="000A14E0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Částečně chráněná úniková cesta v objektu je stávající a je tvořena oběma schodišti a v úrovni 1. – 3.NP i chodbou spojující obě schodiště </w:t>
      </w:r>
      <w:r w:rsidR="00230B3E">
        <w:rPr>
          <w:rFonts w:ascii="Times New Roman" w:hAnsi="Times New Roman"/>
          <w:sz w:val="22"/>
        </w:rPr>
        <w:t xml:space="preserve"> a celou dispozici jednotlivých podlaží</w:t>
      </w:r>
      <w:r w:rsidR="00647DE7">
        <w:rPr>
          <w:rFonts w:ascii="Times New Roman" w:hAnsi="Times New Roman"/>
          <w:sz w:val="22"/>
        </w:rPr>
        <w:t>. Dle původního PBŘ z roku 2012 se jedná o částečně chráněnou únikovou cestu dle ČSN 73 0834 čl. 5.6.1.b2</w:t>
      </w:r>
    </w:p>
    <w:p w:rsidR="00C97EBF" w:rsidRPr="00C97EBF" w:rsidRDefault="00C97EBF" w:rsidP="00C97EBF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Únikové cesty v navrženém řešení lze hodnotit jako vyhovující.</w:t>
      </w:r>
    </w:p>
    <w:p w:rsidR="000A289B" w:rsidRDefault="00C97EBF" w:rsidP="00C97EBF">
      <w:pPr>
        <w:pStyle w:val="Nadpis3"/>
        <w:tabs>
          <w:tab w:val="clear" w:pos="720"/>
          <w:tab w:val="left" w:pos="1318"/>
        </w:tabs>
        <w:ind w:left="720" w:firstLine="23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</w:p>
    <w:p w:rsidR="000A289B" w:rsidRPr="00C97EBF" w:rsidRDefault="000A289B" w:rsidP="00C97EBF">
      <w:pPr>
        <w:pStyle w:val="Nadpis3"/>
        <w:ind w:left="720" w:firstLine="238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h) </w:t>
      </w:r>
      <w:r w:rsidRPr="00602B09">
        <w:rPr>
          <w:rFonts w:ascii="Times New Roman" w:hAnsi="Times New Roman"/>
          <w:sz w:val="22"/>
        </w:rPr>
        <w:tab/>
      </w:r>
      <w:r w:rsidRPr="00C97EBF">
        <w:rPr>
          <w:rFonts w:ascii="Times New Roman" w:hAnsi="Times New Roman"/>
          <w:sz w:val="22"/>
        </w:rPr>
        <w:t>stanovení odstupových, popřípadě bezpečnostních vzdáleností a vymezení požárně nebezpečného prostoru, zhodnocení odstupových, popřípadě bezpečnostních vzdáleností ve vztahu k okolní zástavbě, sousedním pozemkům a volným skladům</w:t>
      </w:r>
      <w:bookmarkEnd w:id="11"/>
    </w:p>
    <w:p w:rsidR="00EF5371" w:rsidRDefault="00C97EBF" w:rsidP="00BD2D8B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 xml:space="preserve">Odstupové vzdálenosti </w:t>
      </w:r>
      <w:r w:rsidR="00A07664">
        <w:rPr>
          <w:rFonts w:ascii="Times New Roman" w:hAnsi="Times New Roman"/>
          <w:sz w:val="22"/>
        </w:rPr>
        <w:t xml:space="preserve">od </w:t>
      </w:r>
      <w:r w:rsidR="006E3765">
        <w:rPr>
          <w:rFonts w:ascii="Times New Roman" w:hAnsi="Times New Roman"/>
          <w:sz w:val="22"/>
        </w:rPr>
        <w:t xml:space="preserve">nově navrhované pozorovací plošiny se nestanovují, jdná se o venkovní prostor bez nahodilého požárního zatížení s minimálním stálým </w:t>
      </w:r>
      <w:r w:rsidR="00EF5371">
        <w:rPr>
          <w:rFonts w:ascii="Times New Roman" w:hAnsi="Times New Roman"/>
          <w:sz w:val="22"/>
        </w:rPr>
        <w:t>požárním zatížením (pouze dřevěná podlaha plošiny, ostatní konstrukce plošiny a přístupového schodiště jsou zcela nehořlavé)</w:t>
      </w:r>
    </w:p>
    <w:p w:rsidR="00EF5371" w:rsidRDefault="00EF5371" w:rsidP="00BD2D8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 výstup z částečně chráněné únikové cesty navazuje zcela nehořlavé přístupové schodiště, nehrozí přenos případného požáru do prostoru částečně chráněné únikové cesty, dveře mezi částečně chráněnou únikovou cestou a venkovním schodištěmjsou navrženy bez požadavků na požární odolnost</w:t>
      </w:r>
    </w:p>
    <w:p w:rsidR="00C8387D" w:rsidRPr="00C97EBF" w:rsidRDefault="00C8387D" w:rsidP="00C8387D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Odstupové vzdálenosti v navrhovaném řešení vyhovují</w:t>
      </w:r>
    </w:p>
    <w:p w:rsidR="00AF62F2" w:rsidRDefault="00AF62F2" w:rsidP="00C8387D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BD2D8B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12" w:name="_Toc402520630"/>
      <w:r w:rsidRPr="00602B09">
        <w:rPr>
          <w:rFonts w:ascii="Times New Roman" w:hAnsi="Times New Roman"/>
          <w:bCs w:val="0"/>
          <w:sz w:val="22"/>
        </w:rPr>
        <w:t>i)</w:t>
      </w:r>
      <w:r w:rsidRPr="00602B09">
        <w:rPr>
          <w:rFonts w:ascii="Times New Roman" w:hAnsi="Times New Roman"/>
          <w:sz w:val="22"/>
        </w:rPr>
        <w:t xml:space="preserve"> </w:t>
      </w:r>
      <w:r w:rsidRPr="00602B09">
        <w:rPr>
          <w:rFonts w:ascii="Times New Roman" w:hAnsi="Times New Roman"/>
          <w:sz w:val="22"/>
        </w:rPr>
        <w:tab/>
        <w:t>určení způsobu zabezpečení stavby požární vodou včetně rozmístění vnitřních a vnějších odběrných míst, popřípadě způsobu zabezpečení jiných hasebních prostředků u staveb, kde nelze použít vodu jako hasební látku</w:t>
      </w:r>
      <w:bookmarkEnd w:id="12"/>
    </w:p>
    <w:p w:rsidR="000A289B" w:rsidRPr="00602B09" w:rsidRDefault="000A289B" w:rsidP="00BD2D8B">
      <w:pPr>
        <w:spacing w:before="120"/>
        <w:rPr>
          <w:rFonts w:ascii="Times New Roman" w:hAnsi="Times New Roman"/>
          <w:b/>
          <w:sz w:val="22"/>
          <w:lang w:eastAsia="cs-CZ"/>
        </w:rPr>
      </w:pPr>
      <w:r w:rsidRPr="00602B09">
        <w:rPr>
          <w:rFonts w:ascii="Times New Roman" w:hAnsi="Times New Roman"/>
          <w:b/>
          <w:sz w:val="22"/>
          <w:lang w:eastAsia="cs-CZ"/>
        </w:rPr>
        <w:t>Vnější odběrní místa</w:t>
      </w:r>
    </w:p>
    <w:p w:rsidR="00BD2D8B" w:rsidRDefault="00BD2D8B" w:rsidP="00BD2D8B">
      <w:pPr>
        <w:pStyle w:val="Zkladntext"/>
        <w:ind w:left="720" w:firstLine="238"/>
      </w:pPr>
      <w:r>
        <w:t>Pro posuzovaný objekt je zapotřebí požární vod</w:t>
      </w:r>
      <w:r w:rsidR="00C8387D">
        <w:t>a</w:t>
      </w:r>
      <w:r>
        <w:t xml:space="preserve"> v množství </w:t>
      </w:r>
      <w:r w:rsidR="002B25FF">
        <w:t>6</w:t>
      </w:r>
      <w:r>
        <w:t xml:space="preserve"> l/s z vodovodního řádu DN 1</w:t>
      </w:r>
      <w:r w:rsidR="002B25FF">
        <w:t>00</w:t>
      </w:r>
    </w:p>
    <w:p w:rsidR="009E5A8A" w:rsidRDefault="00BD2D8B" w:rsidP="00BD2D8B">
      <w:pPr>
        <w:pStyle w:val="Zkladntext"/>
        <w:ind w:left="720" w:firstLine="238"/>
      </w:pPr>
      <w:r>
        <w:t>Zdrojem požární vody j</w:t>
      </w:r>
      <w:r w:rsidR="002B25FF">
        <w:t xml:space="preserve">sou stávající </w:t>
      </w:r>
      <w:r>
        <w:t xml:space="preserve">podzemní hydrant </w:t>
      </w:r>
      <w:r w:rsidR="002B25FF">
        <w:t xml:space="preserve">na </w:t>
      </w:r>
      <w:r w:rsidR="009E5A8A">
        <w:t xml:space="preserve">stávajícím vodovodním řádu DN </w:t>
      </w:r>
      <w:r w:rsidR="00C8387D">
        <w:t xml:space="preserve">100 ve vzdálenosti cca 80 m od posuzovaného objektu </w:t>
      </w:r>
    </w:p>
    <w:p w:rsidR="00EF5371" w:rsidRDefault="00EF5371" w:rsidP="00BD2D8B">
      <w:pPr>
        <w:pStyle w:val="Zkladntext"/>
        <w:ind w:left="720" w:firstLine="238"/>
      </w:pPr>
      <w:r>
        <w:t>Výstavba pozorovací plošiny nemá vliv na zásobování objektu požární vodou</w:t>
      </w:r>
    </w:p>
    <w:p w:rsidR="000A289B" w:rsidRDefault="000A289B" w:rsidP="00BD2D8B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Jiné hasební prostředky nejsou požadovány.</w:t>
      </w:r>
    </w:p>
    <w:p w:rsidR="000A289B" w:rsidRDefault="000A289B" w:rsidP="00C97EBF">
      <w:pPr>
        <w:rPr>
          <w:rFonts w:ascii="Times New Roman" w:hAnsi="Times New Roman"/>
          <w:sz w:val="22"/>
        </w:rPr>
      </w:pPr>
    </w:p>
    <w:p w:rsidR="000A289B" w:rsidRPr="00602B09" w:rsidRDefault="000A289B" w:rsidP="00C97EBF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13" w:name="_Toc402520631"/>
      <w:r w:rsidRPr="00602B09">
        <w:rPr>
          <w:rFonts w:ascii="Times New Roman" w:hAnsi="Times New Roman"/>
          <w:sz w:val="22"/>
        </w:rPr>
        <w:t xml:space="preserve">j) </w:t>
      </w:r>
      <w:r w:rsidRPr="00602B09">
        <w:rPr>
          <w:rFonts w:ascii="Times New Roman" w:hAnsi="Times New Roman"/>
          <w:sz w:val="22"/>
        </w:rPr>
        <w:tab/>
        <w:t>vymezení zásahových cest a jejich technického vybavení, opatření k zajištění bezpečnosti osob provádějících hašení požáru a záchranné práce, zhodnocení příjezdových komunikací, popřípadě nástupních ploch pro požární techniku</w:t>
      </w:r>
      <w:bookmarkEnd w:id="13"/>
    </w:p>
    <w:p w:rsidR="007316F1" w:rsidRDefault="00BD2D8B" w:rsidP="00BD2D8B">
      <w:pPr>
        <w:spacing w:before="120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Pro příjezd a zásah požárních vozidel požárních vozidel je možno využít komunikací ve městě a příjezdových komunikací a zpevněných ploch </w:t>
      </w:r>
      <w:r w:rsidR="009E5A8A">
        <w:rPr>
          <w:rFonts w:ascii="Times New Roman" w:hAnsi="Times New Roman"/>
          <w:sz w:val="22"/>
        </w:rPr>
        <w:t>v okolí objektu</w:t>
      </w:r>
    </w:p>
    <w:p w:rsidR="000A289B" w:rsidRPr="00602B09" w:rsidRDefault="000A289B" w:rsidP="00C97EBF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Komunikace vyhovují pojezdu HZS. Přístupové komunikace vyhovují požadavkům čl. 12.2 ČSN 73 0802.</w:t>
      </w:r>
    </w:p>
    <w:p w:rsidR="00FD330F" w:rsidRDefault="009E5A8A" w:rsidP="009E5A8A">
      <w:pPr>
        <w:spacing w:before="120"/>
        <w:rPr>
          <w:rFonts w:ascii="Times New Roman" w:hAnsi="Times New Roman"/>
          <w:sz w:val="22"/>
        </w:rPr>
      </w:pPr>
      <w:r w:rsidRPr="009E5A8A">
        <w:rPr>
          <w:rFonts w:ascii="Times New Roman" w:hAnsi="Times New Roman"/>
          <w:sz w:val="22"/>
        </w:rPr>
        <w:t xml:space="preserve">Nástupní plochy nejsou </w:t>
      </w:r>
      <w:r w:rsidR="00722C49">
        <w:rPr>
          <w:rFonts w:ascii="Times New Roman" w:hAnsi="Times New Roman"/>
          <w:sz w:val="22"/>
        </w:rPr>
        <w:t xml:space="preserve">nově </w:t>
      </w:r>
      <w:r w:rsidRPr="009E5A8A">
        <w:rPr>
          <w:rFonts w:ascii="Times New Roman" w:hAnsi="Times New Roman"/>
          <w:sz w:val="22"/>
        </w:rPr>
        <w:t>požadovány</w:t>
      </w:r>
      <w:r w:rsidR="00722C49">
        <w:rPr>
          <w:rFonts w:ascii="Times New Roman" w:hAnsi="Times New Roman"/>
          <w:sz w:val="22"/>
        </w:rPr>
        <w:t xml:space="preserve">, </w:t>
      </w:r>
      <w:r w:rsidR="00FD330F">
        <w:rPr>
          <w:rFonts w:ascii="Times New Roman" w:hAnsi="Times New Roman"/>
          <w:sz w:val="22"/>
        </w:rPr>
        <w:t>požární výška objektu není navrhovanou vestavbou zvýšena, současně navrhovanými stavebními úpravami v objektu nedojde ke zrušení popř. omezení stávajících nástupních ploch</w:t>
      </w:r>
    </w:p>
    <w:p w:rsidR="00FD330F" w:rsidRDefault="000A289B" w:rsidP="00FD330F">
      <w:pPr>
        <w:spacing w:before="120"/>
        <w:rPr>
          <w:sz w:val="22"/>
        </w:rPr>
      </w:pPr>
      <w:r w:rsidRPr="00602B09">
        <w:rPr>
          <w:rFonts w:ascii="Times New Roman" w:hAnsi="Times New Roman"/>
          <w:sz w:val="22"/>
        </w:rPr>
        <w:t xml:space="preserve">Zřízení </w:t>
      </w:r>
      <w:r w:rsidR="00BD2D8B">
        <w:rPr>
          <w:rFonts w:ascii="Times New Roman" w:hAnsi="Times New Roman"/>
          <w:sz w:val="22"/>
        </w:rPr>
        <w:t xml:space="preserve">vnějších </w:t>
      </w:r>
      <w:r w:rsidR="00722C49">
        <w:rPr>
          <w:rFonts w:ascii="Times New Roman" w:hAnsi="Times New Roman"/>
          <w:sz w:val="22"/>
        </w:rPr>
        <w:t xml:space="preserve">a vnitřních </w:t>
      </w:r>
      <w:r w:rsidRPr="00602B09">
        <w:rPr>
          <w:rFonts w:ascii="Times New Roman" w:hAnsi="Times New Roman"/>
          <w:sz w:val="22"/>
        </w:rPr>
        <w:t xml:space="preserve">zásahových cest není v objektu </w:t>
      </w:r>
      <w:r w:rsidR="00722C49">
        <w:rPr>
          <w:rFonts w:ascii="Times New Roman" w:hAnsi="Times New Roman"/>
          <w:sz w:val="22"/>
        </w:rPr>
        <w:t xml:space="preserve">nově </w:t>
      </w:r>
      <w:r w:rsidRPr="00602B09">
        <w:rPr>
          <w:rFonts w:ascii="Times New Roman" w:hAnsi="Times New Roman"/>
          <w:sz w:val="22"/>
        </w:rPr>
        <w:t>požadováno</w:t>
      </w:r>
      <w:r w:rsidR="00FD330F">
        <w:rPr>
          <w:rFonts w:ascii="Times New Roman" w:hAnsi="Times New Roman"/>
          <w:sz w:val="22"/>
        </w:rPr>
        <w:t xml:space="preserve">, . částečně chráněné únikové cesty je možno využít jako vnitřní zásahové cesty </w:t>
      </w:r>
      <w:r w:rsidR="00FD330F">
        <w:rPr>
          <w:sz w:val="22"/>
        </w:rPr>
        <w:t>.</w:t>
      </w:r>
    </w:p>
    <w:p w:rsidR="009470FC" w:rsidRDefault="000A289B" w:rsidP="00C97EBF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C97EBF">
      <w:pPr>
        <w:rPr>
          <w:rFonts w:ascii="Times New Roman" w:hAnsi="Times New Roman"/>
          <w:sz w:val="22"/>
        </w:rPr>
      </w:pPr>
    </w:p>
    <w:p w:rsidR="000A289B" w:rsidRPr="00602B09" w:rsidRDefault="000A289B" w:rsidP="00BD2D8B">
      <w:pPr>
        <w:pStyle w:val="Nadpis3"/>
        <w:tabs>
          <w:tab w:val="clear" w:pos="720"/>
        </w:tabs>
        <w:ind w:left="720" w:firstLine="238"/>
        <w:rPr>
          <w:rFonts w:ascii="Times New Roman" w:hAnsi="Times New Roman"/>
          <w:sz w:val="22"/>
        </w:rPr>
      </w:pPr>
      <w:bookmarkStart w:id="14" w:name="_Toc402520632"/>
      <w:r w:rsidRPr="00602B09">
        <w:rPr>
          <w:rFonts w:ascii="Times New Roman" w:hAnsi="Times New Roman"/>
          <w:sz w:val="22"/>
        </w:rPr>
        <w:t xml:space="preserve">k) </w:t>
      </w:r>
      <w:r w:rsidRPr="00602B09">
        <w:rPr>
          <w:rFonts w:ascii="Times New Roman" w:hAnsi="Times New Roman"/>
          <w:sz w:val="22"/>
        </w:rPr>
        <w:tab/>
        <w:t>stanovení počtu, druhů a způsobu rozmístění hasicích přístrojů, popřípadě dalších věcných prostředků požární ochrany nebo požární techniky</w:t>
      </w:r>
      <w:bookmarkEnd w:id="14"/>
    </w:p>
    <w:p w:rsidR="00EF5371" w:rsidRDefault="00BD2D8B" w:rsidP="009470FC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V posuzovaném prostoru </w:t>
      </w:r>
      <w:r w:rsidR="00EF5371">
        <w:rPr>
          <w:rFonts w:ascii="Times New Roman" w:hAnsi="Times New Roman"/>
          <w:sz w:val="22"/>
        </w:rPr>
        <w:t>není požadovaná instalace přenosných hasicích přístrojů</w:t>
      </w:r>
    </w:p>
    <w:p w:rsidR="000A289B" w:rsidRDefault="00BD2D8B" w:rsidP="00EF5371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 </w:t>
      </w:r>
      <w:r w:rsidR="000A289B" w:rsidRPr="00602B09">
        <w:rPr>
          <w:rFonts w:ascii="Times New Roman" w:hAnsi="Times New Roman"/>
          <w:sz w:val="22"/>
        </w:rPr>
        <w:t>Další věcné prostředky požární ochrany nejsou požadovány.</w:t>
      </w:r>
    </w:p>
    <w:p w:rsidR="00AF62F2" w:rsidRDefault="00AF62F2" w:rsidP="009470FC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9470FC">
      <w:pPr>
        <w:pStyle w:val="Nadpis3"/>
        <w:tabs>
          <w:tab w:val="clear" w:pos="720"/>
        </w:tabs>
        <w:spacing w:before="120" w:line="360" w:lineRule="auto"/>
        <w:ind w:left="720" w:firstLine="238"/>
        <w:rPr>
          <w:rFonts w:ascii="Times New Roman" w:hAnsi="Times New Roman"/>
          <w:sz w:val="22"/>
        </w:rPr>
      </w:pPr>
      <w:bookmarkStart w:id="15" w:name="_Toc402520633"/>
      <w:r w:rsidRPr="00602B09">
        <w:rPr>
          <w:rFonts w:ascii="Times New Roman" w:hAnsi="Times New Roman"/>
          <w:sz w:val="22"/>
        </w:rPr>
        <w:t xml:space="preserve">l) </w:t>
      </w:r>
      <w:r w:rsidRPr="00602B09">
        <w:rPr>
          <w:rFonts w:ascii="Times New Roman" w:hAnsi="Times New Roman"/>
          <w:sz w:val="22"/>
        </w:rPr>
        <w:tab/>
        <w:t>zhodnocení technických, popřípadě technologických zařízení stavby (rozvodná potrubí, vzduchotechnická zařízení, vytápění apod.) z hlediska požadavků požární bezpečnosti</w:t>
      </w:r>
      <w:bookmarkEnd w:id="15"/>
    </w:p>
    <w:p w:rsidR="003C5D97" w:rsidRPr="00EF5371" w:rsidRDefault="00EF5371" w:rsidP="003C5D97">
      <w:pPr>
        <w:spacing w:before="120" w:after="0"/>
        <w:ind w:firstLine="273"/>
        <w:rPr>
          <w:szCs w:val="20"/>
        </w:rPr>
      </w:pPr>
      <w:r w:rsidRPr="00EF5371">
        <w:rPr>
          <w:rFonts w:ascii="Times New Roman" w:hAnsi="Times New Roman"/>
          <w:sz w:val="22"/>
        </w:rPr>
        <w:t>nejsou navrženy</w:t>
      </w:r>
    </w:p>
    <w:p w:rsidR="00BD2D8B" w:rsidRPr="00BD2D8B" w:rsidRDefault="00BD2D8B" w:rsidP="0050027C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50027C">
      <w:pPr>
        <w:pStyle w:val="Nadpis3"/>
        <w:spacing w:before="120" w:line="360" w:lineRule="auto"/>
        <w:rPr>
          <w:rFonts w:ascii="Times New Roman" w:hAnsi="Times New Roman"/>
          <w:sz w:val="22"/>
        </w:rPr>
      </w:pPr>
      <w:bookmarkStart w:id="16" w:name="_Toc402520634"/>
      <w:r w:rsidRPr="00602B09">
        <w:rPr>
          <w:rFonts w:ascii="Times New Roman" w:hAnsi="Times New Roman"/>
          <w:sz w:val="22"/>
        </w:rPr>
        <w:t xml:space="preserve">m) </w:t>
      </w:r>
      <w:r w:rsidRPr="00602B09">
        <w:rPr>
          <w:rFonts w:ascii="Times New Roman" w:hAnsi="Times New Roman"/>
          <w:sz w:val="22"/>
        </w:rPr>
        <w:tab/>
        <w:t>stanovení zvláštních požadavků na zvýšení požární odolnosti stavebních konstrukcí nebo snížení hořlavosti stavebních hmot</w:t>
      </w:r>
      <w:bookmarkEnd w:id="16"/>
    </w:p>
    <w:p w:rsidR="000A289B" w:rsidRDefault="000A289B" w:rsidP="0050027C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není požadováno</w:t>
      </w:r>
    </w:p>
    <w:p w:rsidR="00BD2D8B" w:rsidRDefault="00BD2D8B" w:rsidP="0050027C">
      <w:pPr>
        <w:spacing w:before="120"/>
        <w:rPr>
          <w:rFonts w:ascii="Times New Roman" w:hAnsi="Times New Roman"/>
          <w:sz w:val="22"/>
        </w:rPr>
      </w:pPr>
    </w:p>
    <w:p w:rsidR="000A289B" w:rsidRPr="0017244E" w:rsidRDefault="000A289B" w:rsidP="00D3141D">
      <w:pPr>
        <w:pStyle w:val="Nadpis3"/>
        <w:rPr>
          <w:rFonts w:ascii="Times New Roman" w:hAnsi="Times New Roman"/>
          <w:sz w:val="22"/>
        </w:rPr>
      </w:pPr>
      <w:bookmarkStart w:id="17" w:name="_Toc402520635"/>
      <w:r w:rsidRPr="00602B09">
        <w:rPr>
          <w:rFonts w:ascii="Times New Roman" w:hAnsi="Times New Roman"/>
          <w:sz w:val="22"/>
        </w:rPr>
        <w:t xml:space="preserve">n) </w:t>
      </w:r>
      <w:r w:rsidRPr="00602B09">
        <w:rPr>
          <w:rFonts w:ascii="Times New Roman" w:hAnsi="Times New Roman"/>
          <w:sz w:val="22"/>
        </w:rPr>
        <w:tab/>
        <w:t xml:space="preserve">posouzení požadavků na zabezpečení stavby požárně bezpečnostními zařízeními, následně stanovení podmínek a návrh způsobu jejich umístění a instalace do </w:t>
      </w:r>
      <w:r w:rsidRPr="0017244E">
        <w:rPr>
          <w:rFonts w:ascii="Times New Roman" w:hAnsi="Times New Roman"/>
          <w:sz w:val="22"/>
        </w:rPr>
        <w:t>stavby</w:t>
      </w:r>
      <w:bookmarkEnd w:id="17"/>
      <w:r w:rsidRPr="0017244E">
        <w:rPr>
          <w:rFonts w:ascii="Times New Roman" w:hAnsi="Times New Roman"/>
          <w:sz w:val="22"/>
        </w:rPr>
        <w:t xml:space="preserve"> </w:t>
      </w:r>
    </w:p>
    <w:p w:rsidR="009C30AB" w:rsidRDefault="000A289B" w:rsidP="00BD2D8B">
      <w:pPr>
        <w:spacing w:before="120"/>
        <w:rPr>
          <w:rFonts w:ascii="Times New Roman" w:hAnsi="Times New Roman"/>
          <w:sz w:val="22"/>
        </w:rPr>
      </w:pPr>
      <w:bookmarkStart w:id="18" w:name="_Toc402520636"/>
      <w:r>
        <w:rPr>
          <w:rFonts w:ascii="Times New Roman" w:hAnsi="Times New Roman"/>
          <w:sz w:val="22"/>
        </w:rPr>
        <w:t xml:space="preserve">V objektu </w:t>
      </w:r>
      <w:r w:rsidR="00EF5371">
        <w:rPr>
          <w:rFonts w:ascii="Times New Roman" w:hAnsi="Times New Roman"/>
          <w:sz w:val="22"/>
        </w:rPr>
        <w:t xml:space="preserve">není </w:t>
      </w:r>
      <w:r>
        <w:rPr>
          <w:rFonts w:ascii="Times New Roman" w:hAnsi="Times New Roman"/>
          <w:sz w:val="22"/>
        </w:rPr>
        <w:t>instalován systém EPS</w:t>
      </w:r>
      <w:r w:rsidR="00BD2D8B">
        <w:rPr>
          <w:rFonts w:ascii="Times New Roman" w:hAnsi="Times New Roman"/>
          <w:sz w:val="22"/>
        </w:rPr>
        <w:t xml:space="preserve">, SOZ </w:t>
      </w:r>
      <w:r w:rsidR="009C30AB">
        <w:rPr>
          <w:rFonts w:ascii="Times New Roman" w:hAnsi="Times New Roman"/>
          <w:sz w:val="22"/>
        </w:rPr>
        <w:t>i</w:t>
      </w:r>
      <w:r w:rsidR="00BD2D8B">
        <w:rPr>
          <w:rFonts w:ascii="Times New Roman" w:hAnsi="Times New Roman"/>
          <w:sz w:val="22"/>
        </w:rPr>
        <w:t xml:space="preserve"> SHZ</w:t>
      </w:r>
      <w:r w:rsidR="0002471A">
        <w:rPr>
          <w:rFonts w:ascii="Times New Roman" w:hAnsi="Times New Roman"/>
          <w:sz w:val="22"/>
        </w:rPr>
        <w:t>, instalace těchto požárně bezpečnostních zařízení není v souladu</w:t>
      </w:r>
      <w:r>
        <w:rPr>
          <w:rFonts w:ascii="Times New Roman" w:hAnsi="Times New Roman"/>
          <w:sz w:val="22"/>
        </w:rPr>
        <w:t xml:space="preserve"> </w:t>
      </w:r>
      <w:r w:rsidR="0002471A">
        <w:rPr>
          <w:rFonts w:ascii="Times New Roman" w:hAnsi="Times New Roman"/>
          <w:sz w:val="22"/>
        </w:rPr>
        <w:t>s ČSN 73 0802 požadována</w:t>
      </w:r>
    </w:p>
    <w:p w:rsidR="000A289B" w:rsidRDefault="000A289B" w:rsidP="000711A7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0711A7">
      <w:pPr>
        <w:pStyle w:val="Nadpis3"/>
        <w:spacing w:before="120" w:line="360" w:lineRule="auto"/>
        <w:ind w:hanging="266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n.1. způsob a důvod vybavení stavby vyhrazenými požárně bezpečnostními zařízeními, určení jejich druhů, popřípadě vzájemných vazeb</w:t>
      </w:r>
      <w:bookmarkEnd w:id="18"/>
    </w:p>
    <w:p w:rsidR="00BD2D8B" w:rsidRDefault="009C30AB" w:rsidP="00BD2D8B">
      <w:pPr>
        <w:spacing w:before="120"/>
        <w:rPr>
          <w:rFonts w:ascii="Times New Roman" w:hAnsi="Times New Roman"/>
          <w:sz w:val="22"/>
        </w:rPr>
      </w:pPr>
      <w:bookmarkStart w:id="19" w:name="_Toc402520637"/>
      <w:r>
        <w:rPr>
          <w:rFonts w:ascii="Times New Roman" w:hAnsi="Times New Roman"/>
          <w:sz w:val="22"/>
        </w:rPr>
        <w:t>neobsazeno</w:t>
      </w:r>
    </w:p>
    <w:p w:rsidR="000A289B" w:rsidRDefault="000A289B" w:rsidP="00141489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2512EA">
      <w:pPr>
        <w:pStyle w:val="Nadpis3"/>
        <w:ind w:hanging="266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n.2. vymezení chráněných prostor</w:t>
      </w:r>
      <w:bookmarkEnd w:id="19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0A289B" w:rsidRPr="00602B09" w:rsidRDefault="000A289B" w:rsidP="00D03266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.</w:t>
      </w:r>
    </w:p>
    <w:p w:rsidR="000A289B" w:rsidRPr="00602B09" w:rsidRDefault="000A289B" w:rsidP="002512EA">
      <w:pPr>
        <w:pStyle w:val="Nadpis3"/>
        <w:ind w:hanging="266"/>
        <w:rPr>
          <w:rFonts w:ascii="Times New Roman" w:hAnsi="Times New Roman"/>
          <w:sz w:val="22"/>
        </w:rPr>
      </w:pPr>
      <w:bookmarkStart w:id="20" w:name="_Toc402520638"/>
      <w:r w:rsidRPr="00602B09">
        <w:rPr>
          <w:rFonts w:ascii="Times New Roman" w:hAnsi="Times New Roman"/>
          <w:sz w:val="22"/>
        </w:rPr>
        <w:t>n.3. určení technických a funkčních požadavků na provedení vyhrazených požárně bezpečnostních zařízení, včetně náhradních zdrojů pro zajištění jejich provozuschopnosti</w:t>
      </w:r>
      <w:bookmarkEnd w:id="20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0A289B" w:rsidRDefault="000A289B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sz w:val="22"/>
        </w:rPr>
      </w:pPr>
      <w:bookmarkStart w:id="21" w:name="_Toc402520639"/>
      <w:r w:rsidRPr="00602B09">
        <w:rPr>
          <w:rFonts w:ascii="Times New Roman" w:hAnsi="Times New Roman"/>
          <w:sz w:val="22"/>
        </w:rPr>
        <w:t>n.4. stanovení druhů a způsob rozmístění jednotlivých komponentů, umístění řídicích, ovládacích, informačních, signalizačních a jisticích prvků, trasa, způsob ochrany elektrických, sdělovacích a dalších vedení, zajištění náhradních zdrojů apod.</w:t>
      </w:r>
      <w:bookmarkEnd w:id="21"/>
    </w:p>
    <w:p w:rsidR="000A289B" w:rsidRDefault="00BD2D8B" w:rsidP="00141489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Pr="00141489" w:rsidRDefault="00BD2D8B" w:rsidP="00141489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sz w:val="22"/>
        </w:rPr>
      </w:pPr>
      <w:bookmarkStart w:id="22" w:name="_Toc402520640"/>
      <w:r w:rsidRPr="00602B09">
        <w:rPr>
          <w:rFonts w:ascii="Times New Roman" w:hAnsi="Times New Roman"/>
          <w:sz w:val="22"/>
        </w:rPr>
        <w:t>n.5. výpočtová část</w:t>
      </w:r>
      <w:bookmarkEnd w:id="22"/>
    </w:p>
    <w:p w:rsidR="000A289B" w:rsidRDefault="000A289B" w:rsidP="00D0326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Default="00BD2D8B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color w:val="000000"/>
          <w:sz w:val="22"/>
        </w:rPr>
      </w:pPr>
      <w:bookmarkStart w:id="23" w:name="_Toc402520641"/>
      <w:r w:rsidRPr="00602B09">
        <w:rPr>
          <w:rFonts w:ascii="Times New Roman" w:hAnsi="Times New Roman"/>
          <w:color w:val="000000"/>
          <w:sz w:val="22"/>
        </w:rPr>
        <w:t>n.6. stanovení požadavků na obsah podrobnější dokumentace</w:t>
      </w:r>
      <w:bookmarkEnd w:id="23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30342E">
      <w:pPr>
        <w:pStyle w:val="Nadpis3"/>
        <w:rPr>
          <w:rFonts w:ascii="Times New Roman" w:hAnsi="Times New Roman"/>
          <w:color w:val="000000"/>
          <w:sz w:val="22"/>
        </w:rPr>
      </w:pPr>
      <w:bookmarkStart w:id="24" w:name="_Toc402520642"/>
      <w:r w:rsidRPr="00602B09">
        <w:rPr>
          <w:rFonts w:ascii="Times New Roman" w:hAnsi="Times New Roman"/>
          <w:color w:val="000000"/>
          <w:sz w:val="22"/>
        </w:rPr>
        <w:t xml:space="preserve">o) </w:t>
      </w:r>
      <w:r w:rsidRPr="00602B09">
        <w:rPr>
          <w:rFonts w:ascii="Times New Roman" w:hAnsi="Times New Roman"/>
          <w:color w:val="000000"/>
          <w:sz w:val="22"/>
        </w:rPr>
        <w:tab/>
        <w:t>rozsah a způsob rozmístění výstražných a bezpečnostních značek a tabulek (ČSN ISO 3864 Bezpečnostní barvy a bezpečnostní značky, ČSN 01 8013 Požární tabulky)</w:t>
      </w:r>
      <w:r w:rsidRPr="00602B09">
        <w:rPr>
          <w:rFonts w:ascii="Times New Roman" w:hAnsi="Times New Roman"/>
          <w:color w:val="05507A"/>
          <w:sz w:val="22"/>
        </w:rPr>
        <w:t xml:space="preserve"> </w:t>
      </w:r>
      <w:r w:rsidRPr="00602B09">
        <w:rPr>
          <w:rFonts w:ascii="Times New Roman" w:hAnsi="Times New Roman"/>
          <w:color w:val="000000"/>
          <w:sz w:val="22"/>
        </w:rPr>
        <w:t>včetně vyhodnocení nutnosti označení míst, na kterých se nachází věcné prostředky požární ochrany a požárně bezpečnostní zařízení</w:t>
      </w:r>
      <w:bookmarkEnd w:id="24"/>
    </w:p>
    <w:p w:rsidR="00BD2D8B" w:rsidRPr="00C7390C" w:rsidRDefault="00BD2D8B" w:rsidP="00BD2D8B">
      <w:pPr>
        <w:rPr>
          <w:rFonts w:ascii="Times New Roman" w:hAnsi="Times New Roman"/>
          <w:sz w:val="22"/>
        </w:rPr>
      </w:pPr>
      <w:r w:rsidRPr="00C7390C">
        <w:rPr>
          <w:rFonts w:ascii="Times New Roman" w:hAnsi="Times New Roman"/>
          <w:sz w:val="22"/>
        </w:rPr>
        <w:t>Informační značení únikové cesty.</w:t>
      </w:r>
    </w:p>
    <w:p w:rsidR="000A289B" w:rsidRPr="00602B09" w:rsidRDefault="000A289B" w:rsidP="00045455">
      <w:pPr>
        <w:ind w:left="709" w:firstLine="284"/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rPr>
          <w:rFonts w:ascii="Times New Roman" w:hAnsi="Times New Roman"/>
          <w:sz w:val="22"/>
        </w:rPr>
      </w:pPr>
    </w:p>
    <w:p w:rsidR="000A289B" w:rsidRPr="00602B09" w:rsidRDefault="000A289B" w:rsidP="00DA7C10">
      <w:pPr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Vypracoval:  Ing. Ivana Bednárková</w:t>
      </w: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sectPr w:rsidR="0002471A" w:rsidSect="00602B09">
      <w:footerReference w:type="even" r:id="rId8"/>
      <w:footerReference w:type="default" r:id="rId9"/>
      <w:pgSz w:w="11906" w:h="16838" w:code="9"/>
      <w:pgMar w:top="1134" w:right="1134" w:bottom="851" w:left="1701" w:header="28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D03" w:rsidRDefault="00B74D03" w:rsidP="00273746">
      <w:pPr>
        <w:spacing w:before="0" w:after="0" w:line="240" w:lineRule="auto"/>
      </w:pPr>
      <w:r>
        <w:separator/>
      </w:r>
    </w:p>
  </w:endnote>
  <w:endnote w:type="continuationSeparator" w:id="0">
    <w:p w:rsidR="00B74D03" w:rsidRDefault="00B74D03" w:rsidP="0027374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D03" w:rsidRDefault="00B74D03" w:rsidP="00602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4D03" w:rsidRDefault="00B74D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D03" w:rsidRDefault="00B74D03" w:rsidP="00602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44B4">
      <w:rPr>
        <w:rStyle w:val="slostrnky"/>
        <w:noProof/>
      </w:rPr>
      <w:t>4</w:t>
    </w:r>
    <w:r>
      <w:rPr>
        <w:rStyle w:val="slostrnky"/>
      </w:rPr>
      <w:fldChar w:fldCharType="end"/>
    </w:r>
  </w:p>
  <w:p w:rsidR="00B74D03" w:rsidRDefault="00B74D03">
    <w:pPr>
      <w:pStyle w:val="Zpat"/>
      <w:jc w:val="right"/>
    </w:pPr>
  </w:p>
  <w:p w:rsidR="00B74D03" w:rsidRDefault="00B74D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D03" w:rsidRDefault="00B74D03" w:rsidP="00273746">
      <w:pPr>
        <w:spacing w:before="0" w:after="0" w:line="240" w:lineRule="auto"/>
      </w:pPr>
      <w:r>
        <w:separator/>
      </w:r>
    </w:p>
  </w:footnote>
  <w:footnote w:type="continuationSeparator" w:id="0">
    <w:p w:rsidR="00B74D03" w:rsidRDefault="00B74D03" w:rsidP="0027374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09254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0B0A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5EEB2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8ECFF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05649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A692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FABA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A29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9E6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F2AB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170E7"/>
    <w:multiLevelType w:val="hybridMultilevel"/>
    <w:tmpl w:val="6B52A400"/>
    <w:lvl w:ilvl="0" w:tplc="059A3136">
      <w:start w:val="30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 w15:restartNumberingAfterBreak="0">
    <w:nsid w:val="0F6E1E4C"/>
    <w:multiLevelType w:val="hybridMultilevel"/>
    <w:tmpl w:val="C18A780E"/>
    <w:lvl w:ilvl="0" w:tplc="659A3B84">
      <w:start w:val="12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2" w15:restartNumberingAfterBreak="0">
    <w:nsid w:val="11F52511"/>
    <w:multiLevelType w:val="multilevel"/>
    <w:tmpl w:val="1AE0D69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13F54703"/>
    <w:multiLevelType w:val="hybridMultilevel"/>
    <w:tmpl w:val="FBFA515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4786D7C"/>
    <w:multiLevelType w:val="hybridMultilevel"/>
    <w:tmpl w:val="6748A926"/>
    <w:lvl w:ilvl="0" w:tplc="2B2CB618"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5" w15:restartNumberingAfterBreak="0">
    <w:nsid w:val="172815A6"/>
    <w:multiLevelType w:val="hybridMultilevel"/>
    <w:tmpl w:val="07B896AE"/>
    <w:lvl w:ilvl="0" w:tplc="6A48E33C">
      <w:start w:val="1"/>
      <w:numFmt w:val="lowerRoman"/>
      <w:lvlText w:val="%1)"/>
      <w:lvlJc w:val="left"/>
      <w:pPr>
        <w:ind w:left="95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16" w15:restartNumberingAfterBreak="0">
    <w:nsid w:val="27396A52"/>
    <w:multiLevelType w:val="hybridMultilevel"/>
    <w:tmpl w:val="25BAC766"/>
    <w:lvl w:ilvl="0" w:tplc="0405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17" w15:restartNumberingAfterBreak="0">
    <w:nsid w:val="27FE7C12"/>
    <w:multiLevelType w:val="hybridMultilevel"/>
    <w:tmpl w:val="F64C7404"/>
    <w:lvl w:ilvl="0" w:tplc="100CF6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F10473"/>
    <w:multiLevelType w:val="hybridMultilevel"/>
    <w:tmpl w:val="FFBA4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30DA3E"/>
    <w:multiLevelType w:val="singleLevel"/>
    <w:tmpl w:val="2D21480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0" w15:restartNumberingAfterBreak="0">
    <w:nsid w:val="2F4F176B"/>
    <w:multiLevelType w:val="hybridMultilevel"/>
    <w:tmpl w:val="93E2CE74"/>
    <w:lvl w:ilvl="0" w:tplc="B732AB8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1" w15:restartNumberingAfterBreak="0">
    <w:nsid w:val="30A71CB8"/>
    <w:multiLevelType w:val="singleLevel"/>
    <w:tmpl w:val="7572BF57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2" w15:restartNumberingAfterBreak="0">
    <w:nsid w:val="375F7E51"/>
    <w:multiLevelType w:val="hybridMultilevel"/>
    <w:tmpl w:val="B2141B12"/>
    <w:lvl w:ilvl="0" w:tplc="27066484">
      <w:start w:val="1"/>
      <w:numFmt w:val="lowerRoman"/>
      <w:lvlText w:val="%1)"/>
      <w:lvlJc w:val="left"/>
      <w:pPr>
        <w:ind w:left="95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23" w15:restartNumberingAfterBreak="0">
    <w:nsid w:val="38BE1203"/>
    <w:multiLevelType w:val="hybridMultilevel"/>
    <w:tmpl w:val="2B129B4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1F6133"/>
    <w:multiLevelType w:val="hybridMultilevel"/>
    <w:tmpl w:val="C0D0889A"/>
    <w:lvl w:ilvl="0" w:tplc="5C56E5DC">
      <w:start w:val="1"/>
      <w:numFmt w:val="decimal"/>
      <w:lvlText w:val="%1)"/>
      <w:lvlJc w:val="left"/>
      <w:pPr>
        <w:ind w:left="13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7" w:hanging="360"/>
      </w:pPr>
    </w:lvl>
    <w:lvl w:ilvl="2" w:tplc="0405001B" w:tentative="1">
      <w:start w:val="1"/>
      <w:numFmt w:val="lowerRoman"/>
      <w:lvlText w:val="%3."/>
      <w:lvlJc w:val="right"/>
      <w:pPr>
        <w:ind w:left="2747" w:hanging="180"/>
      </w:pPr>
    </w:lvl>
    <w:lvl w:ilvl="3" w:tplc="0405000F" w:tentative="1">
      <w:start w:val="1"/>
      <w:numFmt w:val="decimal"/>
      <w:lvlText w:val="%4."/>
      <w:lvlJc w:val="left"/>
      <w:pPr>
        <w:ind w:left="3467" w:hanging="360"/>
      </w:pPr>
    </w:lvl>
    <w:lvl w:ilvl="4" w:tplc="04050019" w:tentative="1">
      <w:start w:val="1"/>
      <w:numFmt w:val="lowerLetter"/>
      <w:lvlText w:val="%5."/>
      <w:lvlJc w:val="left"/>
      <w:pPr>
        <w:ind w:left="4187" w:hanging="360"/>
      </w:pPr>
    </w:lvl>
    <w:lvl w:ilvl="5" w:tplc="0405001B" w:tentative="1">
      <w:start w:val="1"/>
      <w:numFmt w:val="lowerRoman"/>
      <w:lvlText w:val="%6."/>
      <w:lvlJc w:val="right"/>
      <w:pPr>
        <w:ind w:left="4907" w:hanging="180"/>
      </w:pPr>
    </w:lvl>
    <w:lvl w:ilvl="6" w:tplc="0405000F" w:tentative="1">
      <w:start w:val="1"/>
      <w:numFmt w:val="decimal"/>
      <w:lvlText w:val="%7."/>
      <w:lvlJc w:val="left"/>
      <w:pPr>
        <w:ind w:left="5627" w:hanging="360"/>
      </w:pPr>
    </w:lvl>
    <w:lvl w:ilvl="7" w:tplc="04050019" w:tentative="1">
      <w:start w:val="1"/>
      <w:numFmt w:val="lowerLetter"/>
      <w:lvlText w:val="%8."/>
      <w:lvlJc w:val="left"/>
      <w:pPr>
        <w:ind w:left="6347" w:hanging="360"/>
      </w:pPr>
    </w:lvl>
    <w:lvl w:ilvl="8" w:tplc="040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5" w15:restartNumberingAfterBreak="0">
    <w:nsid w:val="414705DB"/>
    <w:multiLevelType w:val="hybridMultilevel"/>
    <w:tmpl w:val="291C9CE8"/>
    <w:lvl w:ilvl="0" w:tplc="1BE6A78C">
      <w:start w:val="5"/>
      <w:numFmt w:val="bullet"/>
      <w:lvlText w:val="-"/>
      <w:lvlJc w:val="left"/>
      <w:pPr>
        <w:ind w:left="137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26" w15:restartNumberingAfterBreak="0">
    <w:nsid w:val="41714CBA"/>
    <w:multiLevelType w:val="hybridMultilevel"/>
    <w:tmpl w:val="60122E5A"/>
    <w:lvl w:ilvl="0" w:tplc="9E6AF32C">
      <w:start w:val="14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46E33630"/>
    <w:multiLevelType w:val="hybridMultilevel"/>
    <w:tmpl w:val="0A3C02EE"/>
    <w:lvl w:ilvl="0" w:tplc="62E8E7C4">
      <w:start w:val="1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38" w:hanging="360"/>
      </w:pPr>
    </w:lvl>
    <w:lvl w:ilvl="2" w:tplc="0405001B" w:tentative="1">
      <w:start w:val="1"/>
      <w:numFmt w:val="lowerRoman"/>
      <w:lvlText w:val="%3."/>
      <w:lvlJc w:val="right"/>
      <w:pPr>
        <w:ind w:left="2758" w:hanging="180"/>
      </w:pPr>
    </w:lvl>
    <w:lvl w:ilvl="3" w:tplc="0405000F" w:tentative="1">
      <w:start w:val="1"/>
      <w:numFmt w:val="decimal"/>
      <w:lvlText w:val="%4."/>
      <w:lvlJc w:val="left"/>
      <w:pPr>
        <w:ind w:left="3478" w:hanging="360"/>
      </w:pPr>
    </w:lvl>
    <w:lvl w:ilvl="4" w:tplc="04050019" w:tentative="1">
      <w:start w:val="1"/>
      <w:numFmt w:val="lowerLetter"/>
      <w:lvlText w:val="%5."/>
      <w:lvlJc w:val="left"/>
      <w:pPr>
        <w:ind w:left="4198" w:hanging="360"/>
      </w:pPr>
    </w:lvl>
    <w:lvl w:ilvl="5" w:tplc="0405001B" w:tentative="1">
      <w:start w:val="1"/>
      <w:numFmt w:val="lowerRoman"/>
      <w:lvlText w:val="%6."/>
      <w:lvlJc w:val="right"/>
      <w:pPr>
        <w:ind w:left="4918" w:hanging="180"/>
      </w:pPr>
    </w:lvl>
    <w:lvl w:ilvl="6" w:tplc="0405000F" w:tentative="1">
      <w:start w:val="1"/>
      <w:numFmt w:val="decimal"/>
      <w:lvlText w:val="%7."/>
      <w:lvlJc w:val="left"/>
      <w:pPr>
        <w:ind w:left="5638" w:hanging="360"/>
      </w:pPr>
    </w:lvl>
    <w:lvl w:ilvl="7" w:tplc="04050019" w:tentative="1">
      <w:start w:val="1"/>
      <w:numFmt w:val="lowerLetter"/>
      <w:lvlText w:val="%8."/>
      <w:lvlJc w:val="left"/>
      <w:pPr>
        <w:ind w:left="6358" w:hanging="360"/>
      </w:pPr>
    </w:lvl>
    <w:lvl w:ilvl="8" w:tplc="0405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8" w15:restartNumberingAfterBreak="0">
    <w:nsid w:val="47AB3792"/>
    <w:multiLevelType w:val="hybridMultilevel"/>
    <w:tmpl w:val="58B46326"/>
    <w:lvl w:ilvl="0" w:tplc="2042DA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350F90"/>
    <w:multiLevelType w:val="multilevel"/>
    <w:tmpl w:val="5B739F1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584D4E16"/>
    <w:multiLevelType w:val="hybridMultilevel"/>
    <w:tmpl w:val="CA9409E2"/>
    <w:lvl w:ilvl="0" w:tplc="9DFA0298">
      <w:start w:val="1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1" w15:restartNumberingAfterBreak="0">
    <w:nsid w:val="5E634395"/>
    <w:multiLevelType w:val="hybridMultilevel"/>
    <w:tmpl w:val="4EBCD4EC"/>
    <w:lvl w:ilvl="0" w:tplc="B7C69A3A">
      <w:start w:val="10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 w15:restartNumberingAfterBreak="0">
    <w:nsid w:val="601B3811"/>
    <w:multiLevelType w:val="hybridMultilevel"/>
    <w:tmpl w:val="1D9EBA1C"/>
    <w:lvl w:ilvl="0" w:tplc="1344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2919B"/>
    <w:multiLevelType w:val="multilevel"/>
    <w:tmpl w:val="6A392584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4" w15:restartNumberingAfterBreak="0">
    <w:nsid w:val="651B00B1"/>
    <w:multiLevelType w:val="hybridMultilevel"/>
    <w:tmpl w:val="FFBA4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BB743B"/>
    <w:multiLevelType w:val="hybridMultilevel"/>
    <w:tmpl w:val="14AEC6C4"/>
    <w:lvl w:ilvl="0" w:tplc="26D4D5E4">
      <w:start w:val="1"/>
      <w:numFmt w:val="lowerLetter"/>
      <w:lvlText w:val="%1)"/>
      <w:lvlJc w:val="left"/>
      <w:pPr>
        <w:ind w:left="13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78" w:hanging="180"/>
      </w:pPr>
      <w:rPr>
        <w:rFonts w:cs="Times New Roman"/>
      </w:rPr>
    </w:lvl>
  </w:abstractNum>
  <w:abstractNum w:abstractNumId="36" w15:restartNumberingAfterBreak="0">
    <w:nsid w:val="6A020DCD"/>
    <w:multiLevelType w:val="hybridMultilevel"/>
    <w:tmpl w:val="03BA71F4"/>
    <w:lvl w:ilvl="0" w:tplc="100C006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E54562"/>
    <w:multiLevelType w:val="hybridMultilevel"/>
    <w:tmpl w:val="CEEA77E8"/>
    <w:lvl w:ilvl="0" w:tplc="F7A07486">
      <w:start w:val="1"/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A4279F1"/>
    <w:multiLevelType w:val="hybridMultilevel"/>
    <w:tmpl w:val="820A5BD8"/>
    <w:lvl w:ilvl="0" w:tplc="B65C96BE">
      <w:start w:val="1"/>
      <w:numFmt w:val="lowerRoman"/>
      <w:lvlText w:val="%1)"/>
      <w:lvlJc w:val="left"/>
      <w:pPr>
        <w:ind w:left="10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7E090337"/>
    <w:multiLevelType w:val="singleLevel"/>
    <w:tmpl w:val="4D9C53D7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num w:numId="1">
    <w:abstractNumId w:val="13"/>
  </w:num>
  <w:num w:numId="2">
    <w:abstractNumId w:val="18"/>
  </w:num>
  <w:num w:numId="3">
    <w:abstractNumId w:val="34"/>
  </w:num>
  <w:num w:numId="4">
    <w:abstractNumId w:val="15"/>
  </w:num>
  <w:num w:numId="5">
    <w:abstractNumId w:val="38"/>
  </w:num>
  <w:num w:numId="6">
    <w:abstractNumId w:val="22"/>
  </w:num>
  <w:num w:numId="7">
    <w:abstractNumId w:val="25"/>
  </w:num>
  <w:num w:numId="8">
    <w:abstractNumId w:val="14"/>
  </w:num>
  <w:num w:numId="9">
    <w:abstractNumId w:val="10"/>
  </w:num>
  <w:num w:numId="10">
    <w:abstractNumId w:val="11"/>
  </w:num>
  <w:num w:numId="11">
    <w:abstractNumId w:val="35"/>
  </w:num>
  <w:num w:numId="12">
    <w:abstractNumId w:val="16"/>
  </w:num>
  <w:num w:numId="13">
    <w:abstractNumId w:val="3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0"/>
  </w:num>
  <w:num w:numId="25">
    <w:abstractNumId w:val="29"/>
  </w:num>
  <w:num w:numId="26">
    <w:abstractNumId w:val="39"/>
  </w:num>
  <w:num w:numId="27">
    <w:abstractNumId w:val="37"/>
  </w:num>
  <w:num w:numId="28">
    <w:abstractNumId w:val="24"/>
  </w:num>
  <w:num w:numId="29">
    <w:abstractNumId w:val="23"/>
  </w:num>
  <w:num w:numId="30">
    <w:abstractNumId w:val="36"/>
  </w:num>
  <w:num w:numId="31">
    <w:abstractNumId w:val="31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1"/>
  </w:num>
  <w:num w:numId="35">
    <w:abstractNumId w:val="27"/>
  </w:num>
  <w:num w:numId="36">
    <w:abstractNumId w:val="32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33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CD"/>
    <w:rsid w:val="000005C1"/>
    <w:rsid w:val="00004097"/>
    <w:rsid w:val="00005829"/>
    <w:rsid w:val="00013C4A"/>
    <w:rsid w:val="0002471A"/>
    <w:rsid w:val="00026C41"/>
    <w:rsid w:val="0002788E"/>
    <w:rsid w:val="000351D9"/>
    <w:rsid w:val="00044C1A"/>
    <w:rsid w:val="00045455"/>
    <w:rsid w:val="00046899"/>
    <w:rsid w:val="00047627"/>
    <w:rsid w:val="00055A90"/>
    <w:rsid w:val="0005650D"/>
    <w:rsid w:val="00065A0C"/>
    <w:rsid w:val="00067459"/>
    <w:rsid w:val="000711A7"/>
    <w:rsid w:val="000773E9"/>
    <w:rsid w:val="00077B5D"/>
    <w:rsid w:val="00081CAB"/>
    <w:rsid w:val="00083D77"/>
    <w:rsid w:val="00083D99"/>
    <w:rsid w:val="00087EF0"/>
    <w:rsid w:val="0009148E"/>
    <w:rsid w:val="0009262E"/>
    <w:rsid w:val="00095DA4"/>
    <w:rsid w:val="000A14E0"/>
    <w:rsid w:val="000A289B"/>
    <w:rsid w:val="000B0ACC"/>
    <w:rsid w:val="000B1C9F"/>
    <w:rsid w:val="000B22B6"/>
    <w:rsid w:val="000B428A"/>
    <w:rsid w:val="000B611C"/>
    <w:rsid w:val="000C20A2"/>
    <w:rsid w:val="000C371A"/>
    <w:rsid w:val="000D0580"/>
    <w:rsid w:val="000D7B87"/>
    <w:rsid w:val="000E0F9F"/>
    <w:rsid w:val="000E45EF"/>
    <w:rsid w:val="000E4D8B"/>
    <w:rsid w:val="000F5BE9"/>
    <w:rsid w:val="00101A37"/>
    <w:rsid w:val="00102109"/>
    <w:rsid w:val="00102F96"/>
    <w:rsid w:val="00107171"/>
    <w:rsid w:val="00111204"/>
    <w:rsid w:val="0011655F"/>
    <w:rsid w:val="0011659C"/>
    <w:rsid w:val="0011728D"/>
    <w:rsid w:val="00122D5F"/>
    <w:rsid w:val="001330DD"/>
    <w:rsid w:val="001347FB"/>
    <w:rsid w:val="001371B9"/>
    <w:rsid w:val="00137296"/>
    <w:rsid w:val="0013767A"/>
    <w:rsid w:val="00141489"/>
    <w:rsid w:val="00142AFA"/>
    <w:rsid w:val="0014526D"/>
    <w:rsid w:val="0014576A"/>
    <w:rsid w:val="00147744"/>
    <w:rsid w:val="0015358C"/>
    <w:rsid w:val="00161F30"/>
    <w:rsid w:val="001646AD"/>
    <w:rsid w:val="00165FAA"/>
    <w:rsid w:val="001665D7"/>
    <w:rsid w:val="0017244E"/>
    <w:rsid w:val="00173740"/>
    <w:rsid w:val="00173F0D"/>
    <w:rsid w:val="001766DD"/>
    <w:rsid w:val="00183F8D"/>
    <w:rsid w:val="00184B55"/>
    <w:rsid w:val="00184E51"/>
    <w:rsid w:val="00191CC9"/>
    <w:rsid w:val="0019618D"/>
    <w:rsid w:val="001A0F96"/>
    <w:rsid w:val="001A3BD3"/>
    <w:rsid w:val="001A4B4E"/>
    <w:rsid w:val="001A6913"/>
    <w:rsid w:val="001B0EC5"/>
    <w:rsid w:val="001B3D81"/>
    <w:rsid w:val="001B53EE"/>
    <w:rsid w:val="001B5508"/>
    <w:rsid w:val="001C2767"/>
    <w:rsid w:val="001C2AE9"/>
    <w:rsid w:val="001D1066"/>
    <w:rsid w:val="001D55B7"/>
    <w:rsid w:val="001D55C4"/>
    <w:rsid w:val="001D594E"/>
    <w:rsid w:val="001D6919"/>
    <w:rsid w:val="001E3498"/>
    <w:rsid w:val="001F2F4F"/>
    <w:rsid w:val="00200099"/>
    <w:rsid w:val="002069AE"/>
    <w:rsid w:val="00207A68"/>
    <w:rsid w:val="00210D0C"/>
    <w:rsid w:val="002115E2"/>
    <w:rsid w:val="00213EC7"/>
    <w:rsid w:val="0021461F"/>
    <w:rsid w:val="00230B3E"/>
    <w:rsid w:val="00235810"/>
    <w:rsid w:val="00235C15"/>
    <w:rsid w:val="00244432"/>
    <w:rsid w:val="002478AE"/>
    <w:rsid w:val="002479F2"/>
    <w:rsid w:val="0025030F"/>
    <w:rsid w:val="002512EA"/>
    <w:rsid w:val="0025439F"/>
    <w:rsid w:val="00257523"/>
    <w:rsid w:val="00265978"/>
    <w:rsid w:val="0026750E"/>
    <w:rsid w:val="00273746"/>
    <w:rsid w:val="0027568E"/>
    <w:rsid w:val="00281A9A"/>
    <w:rsid w:val="00281FFA"/>
    <w:rsid w:val="00285EAD"/>
    <w:rsid w:val="002863A8"/>
    <w:rsid w:val="00290DDA"/>
    <w:rsid w:val="002A0C8C"/>
    <w:rsid w:val="002A3634"/>
    <w:rsid w:val="002A3BE8"/>
    <w:rsid w:val="002A599E"/>
    <w:rsid w:val="002A59DC"/>
    <w:rsid w:val="002B25FF"/>
    <w:rsid w:val="002B360D"/>
    <w:rsid w:val="002B4342"/>
    <w:rsid w:val="002C3352"/>
    <w:rsid w:val="002C74DA"/>
    <w:rsid w:val="002C79C3"/>
    <w:rsid w:val="002D5323"/>
    <w:rsid w:val="002E1438"/>
    <w:rsid w:val="002E4007"/>
    <w:rsid w:val="002E4100"/>
    <w:rsid w:val="002E5496"/>
    <w:rsid w:val="002E57A1"/>
    <w:rsid w:val="002E7724"/>
    <w:rsid w:val="002F4B51"/>
    <w:rsid w:val="002F65A5"/>
    <w:rsid w:val="00300588"/>
    <w:rsid w:val="0030065F"/>
    <w:rsid w:val="0030342E"/>
    <w:rsid w:val="00304FBD"/>
    <w:rsid w:val="0030541D"/>
    <w:rsid w:val="0030625B"/>
    <w:rsid w:val="00316DAB"/>
    <w:rsid w:val="00320453"/>
    <w:rsid w:val="00324FF5"/>
    <w:rsid w:val="00326C0F"/>
    <w:rsid w:val="00327A45"/>
    <w:rsid w:val="00333C11"/>
    <w:rsid w:val="0033795B"/>
    <w:rsid w:val="003416BA"/>
    <w:rsid w:val="00351122"/>
    <w:rsid w:val="003533FA"/>
    <w:rsid w:val="003544CB"/>
    <w:rsid w:val="0036293F"/>
    <w:rsid w:val="003717B1"/>
    <w:rsid w:val="00376B21"/>
    <w:rsid w:val="00377CBA"/>
    <w:rsid w:val="00381EC8"/>
    <w:rsid w:val="003832E7"/>
    <w:rsid w:val="00384249"/>
    <w:rsid w:val="00392A2B"/>
    <w:rsid w:val="003A6399"/>
    <w:rsid w:val="003B014C"/>
    <w:rsid w:val="003C1616"/>
    <w:rsid w:val="003C1EA9"/>
    <w:rsid w:val="003C3C3A"/>
    <w:rsid w:val="003C5D97"/>
    <w:rsid w:val="003E1F49"/>
    <w:rsid w:val="003E3C67"/>
    <w:rsid w:val="003E5A70"/>
    <w:rsid w:val="003F058D"/>
    <w:rsid w:val="003F3F4B"/>
    <w:rsid w:val="00400ADB"/>
    <w:rsid w:val="00402FF0"/>
    <w:rsid w:val="004060F3"/>
    <w:rsid w:val="0041081E"/>
    <w:rsid w:val="00413E5F"/>
    <w:rsid w:val="00414CDB"/>
    <w:rsid w:val="004155C2"/>
    <w:rsid w:val="004203C9"/>
    <w:rsid w:val="004209B9"/>
    <w:rsid w:val="0043091B"/>
    <w:rsid w:val="004315FC"/>
    <w:rsid w:val="00432805"/>
    <w:rsid w:val="004342BB"/>
    <w:rsid w:val="004408E5"/>
    <w:rsid w:val="00440DEA"/>
    <w:rsid w:val="00443C5D"/>
    <w:rsid w:val="00443C7E"/>
    <w:rsid w:val="00447CDD"/>
    <w:rsid w:val="004534E4"/>
    <w:rsid w:val="0045785C"/>
    <w:rsid w:val="004624FF"/>
    <w:rsid w:val="00462B54"/>
    <w:rsid w:val="00463D60"/>
    <w:rsid w:val="00465219"/>
    <w:rsid w:val="004668A6"/>
    <w:rsid w:val="00471DE7"/>
    <w:rsid w:val="00475059"/>
    <w:rsid w:val="0048668F"/>
    <w:rsid w:val="0048695D"/>
    <w:rsid w:val="00490149"/>
    <w:rsid w:val="004A0AA1"/>
    <w:rsid w:val="004B6CAE"/>
    <w:rsid w:val="004B7324"/>
    <w:rsid w:val="004D29FB"/>
    <w:rsid w:val="004E0595"/>
    <w:rsid w:val="004E3498"/>
    <w:rsid w:val="004E5370"/>
    <w:rsid w:val="004E5A47"/>
    <w:rsid w:val="004F467B"/>
    <w:rsid w:val="004F4A03"/>
    <w:rsid w:val="004F6656"/>
    <w:rsid w:val="0050027C"/>
    <w:rsid w:val="00504765"/>
    <w:rsid w:val="00504C51"/>
    <w:rsid w:val="005051C4"/>
    <w:rsid w:val="00510ECD"/>
    <w:rsid w:val="0051189D"/>
    <w:rsid w:val="00512650"/>
    <w:rsid w:val="00532992"/>
    <w:rsid w:val="0053358B"/>
    <w:rsid w:val="00534800"/>
    <w:rsid w:val="00537137"/>
    <w:rsid w:val="00544BCC"/>
    <w:rsid w:val="00550C58"/>
    <w:rsid w:val="005526BA"/>
    <w:rsid w:val="00553108"/>
    <w:rsid w:val="0055578B"/>
    <w:rsid w:val="0055634C"/>
    <w:rsid w:val="00561541"/>
    <w:rsid w:val="005758D8"/>
    <w:rsid w:val="005767EA"/>
    <w:rsid w:val="00586A09"/>
    <w:rsid w:val="0058778D"/>
    <w:rsid w:val="00594F0B"/>
    <w:rsid w:val="005A4590"/>
    <w:rsid w:val="005B22DF"/>
    <w:rsid w:val="005B4698"/>
    <w:rsid w:val="005B5134"/>
    <w:rsid w:val="005C194E"/>
    <w:rsid w:val="005C46F7"/>
    <w:rsid w:val="005C6E29"/>
    <w:rsid w:val="005D1397"/>
    <w:rsid w:val="005E1B18"/>
    <w:rsid w:val="005E55EA"/>
    <w:rsid w:val="005F0111"/>
    <w:rsid w:val="005F034A"/>
    <w:rsid w:val="005F521E"/>
    <w:rsid w:val="005F6F7D"/>
    <w:rsid w:val="0060185C"/>
    <w:rsid w:val="00602B09"/>
    <w:rsid w:val="00603231"/>
    <w:rsid w:val="00604A85"/>
    <w:rsid w:val="00606D0A"/>
    <w:rsid w:val="00607914"/>
    <w:rsid w:val="00610A07"/>
    <w:rsid w:val="00611BA6"/>
    <w:rsid w:val="00612DEF"/>
    <w:rsid w:val="0061507F"/>
    <w:rsid w:val="006215BD"/>
    <w:rsid w:val="00621CC0"/>
    <w:rsid w:val="006242E3"/>
    <w:rsid w:val="006244B4"/>
    <w:rsid w:val="00631A65"/>
    <w:rsid w:val="00634DA6"/>
    <w:rsid w:val="006425AD"/>
    <w:rsid w:val="00643EA9"/>
    <w:rsid w:val="00647DE7"/>
    <w:rsid w:val="0065466F"/>
    <w:rsid w:val="00657CFB"/>
    <w:rsid w:val="00662B7B"/>
    <w:rsid w:val="00676329"/>
    <w:rsid w:val="00677B33"/>
    <w:rsid w:val="00681104"/>
    <w:rsid w:val="006850B5"/>
    <w:rsid w:val="006951BE"/>
    <w:rsid w:val="00695796"/>
    <w:rsid w:val="006A2208"/>
    <w:rsid w:val="006A4578"/>
    <w:rsid w:val="006A51AF"/>
    <w:rsid w:val="006A7CE6"/>
    <w:rsid w:val="006B1115"/>
    <w:rsid w:val="006C0DF2"/>
    <w:rsid w:val="006C59CD"/>
    <w:rsid w:val="006C7E46"/>
    <w:rsid w:val="006D636F"/>
    <w:rsid w:val="006D7AD0"/>
    <w:rsid w:val="006E2CB1"/>
    <w:rsid w:val="006E3765"/>
    <w:rsid w:val="006E3AE3"/>
    <w:rsid w:val="006E4905"/>
    <w:rsid w:val="006F2EE2"/>
    <w:rsid w:val="006F3536"/>
    <w:rsid w:val="006F3EC0"/>
    <w:rsid w:val="006F41E0"/>
    <w:rsid w:val="006F5FBF"/>
    <w:rsid w:val="006F6160"/>
    <w:rsid w:val="00701810"/>
    <w:rsid w:val="00705609"/>
    <w:rsid w:val="00705E5C"/>
    <w:rsid w:val="00706025"/>
    <w:rsid w:val="0071276E"/>
    <w:rsid w:val="007142A7"/>
    <w:rsid w:val="00715505"/>
    <w:rsid w:val="0071734B"/>
    <w:rsid w:val="007174ED"/>
    <w:rsid w:val="007205A3"/>
    <w:rsid w:val="007219B7"/>
    <w:rsid w:val="00722C49"/>
    <w:rsid w:val="00723148"/>
    <w:rsid w:val="00726326"/>
    <w:rsid w:val="007316F1"/>
    <w:rsid w:val="00740FBD"/>
    <w:rsid w:val="00745E63"/>
    <w:rsid w:val="00750D96"/>
    <w:rsid w:val="007519B1"/>
    <w:rsid w:val="00753897"/>
    <w:rsid w:val="0075429D"/>
    <w:rsid w:val="00760526"/>
    <w:rsid w:val="00763614"/>
    <w:rsid w:val="00787B7B"/>
    <w:rsid w:val="00793595"/>
    <w:rsid w:val="007942D4"/>
    <w:rsid w:val="007A3EA3"/>
    <w:rsid w:val="007B5765"/>
    <w:rsid w:val="007B7408"/>
    <w:rsid w:val="007C0164"/>
    <w:rsid w:val="007D1636"/>
    <w:rsid w:val="007D32E5"/>
    <w:rsid w:val="007D651C"/>
    <w:rsid w:val="007E1B0A"/>
    <w:rsid w:val="007F5E1D"/>
    <w:rsid w:val="007F7073"/>
    <w:rsid w:val="007F784E"/>
    <w:rsid w:val="007F79C8"/>
    <w:rsid w:val="00804056"/>
    <w:rsid w:val="00810715"/>
    <w:rsid w:val="00812EBF"/>
    <w:rsid w:val="00813540"/>
    <w:rsid w:val="0081464A"/>
    <w:rsid w:val="008155CE"/>
    <w:rsid w:val="00815A45"/>
    <w:rsid w:val="00817FD5"/>
    <w:rsid w:val="00834DD4"/>
    <w:rsid w:val="00835972"/>
    <w:rsid w:val="00836B11"/>
    <w:rsid w:val="00836C44"/>
    <w:rsid w:val="00840874"/>
    <w:rsid w:val="008459B5"/>
    <w:rsid w:val="00853F0B"/>
    <w:rsid w:val="008614AE"/>
    <w:rsid w:val="00861B32"/>
    <w:rsid w:val="0087009F"/>
    <w:rsid w:val="00870803"/>
    <w:rsid w:val="00870F8B"/>
    <w:rsid w:val="008745CD"/>
    <w:rsid w:val="00877F60"/>
    <w:rsid w:val="00882A54"/>
    <w:rsid w:val="008A0CE1"/>
    <w:rsid w:val="008A2A98"/>
    <w:rsid w:val="008C0CC5"/>
    <w:rsid w:val="008C1043"/>
    <w:rsid w:val="008C1F80"/>
    <w:rsid w:val="008D3484"/>
    <w:rsid w:val="008D607B"/>
    <w:rsid w:val="008D7E54"/>
    <w:rsid w:val="008F1813"/>
    <w:rsid w:val="008F1D3F"/>
    <w:rsid w:val="008F26F5"/>
    <w:rsid w:val="008F4742"/>
    <w:rsid w:val="008F59D6"/>
    <w:rsid w:val="008F5F71"/>
    <w:rsid w:val="00902143"/>
    <w:rsid w:val="009065CF"/>
    <w:rsid w:val="009137D2"/>
    <w:rsid w:val="0091584A"/>
    <w:rsid w:val="0092065C"/>
    <w:rsid w:val="00922253"/>
    <w:rsid w:val="00926C3F"/>
    <w:rsid w:val="00926F81"/>
    <w:rsid w:val="00932D9A"/>
    <w:rsid w:val="00934CDA"/>
    <w:rsid w:val="00935224"/>
    <w:rsid w:val="00941B51"/>
    <w:rsid w:val="00942D76"/>
    <w:rsid w:val="00944A9B"/>
    <w:rsid w:val="0094580E"/>
    <w:rsid w:val="00946F35"/>
    <w:rsid w:val="009470FC"/>
    <w:rsid w:val="00951A8D"/>
    <w:rsid w:val="009627A0"/>
    <w:rsid w:val="00965EFC"/>
    <w:rsid w:val="009712B8"/>
    <w:rsid w:val="00971C38"/>
    <w:rsid w:val="00976376"/>
    <w:rsid w:val="00976D95"/>
    <w:rsid w:val="00977F81"/>
    <w:rsid w:val="00980989"/>
    <w:rsid w:val="00980A1E"/>
    <w:rsid w:val="009841D6"/>
    <w:rsid w:val="00985379"/>
    <w:rsid w:val="009A0CD4"/>
    <w:rsid w:val="009A15B4"/>
    <w:rsid w:val="009A33B2"/>
    <w:rsid w:val="009A55C1"/>
    <w:rsid w:val="009A5AA9"/>
    <w:rsid w:val="009B4F10"/>
    <w:rsid w:val="009B6373"/>
    <w:rsid w:val="009C28C7"/>
    <w:rsid w:val="009C30AB"/>
    <w:rsid w:val="009C565D"/>
    <w:rsid w:val="009C5E03"/>
    <w:rsid w:val="009D2A3D"/>
    <w:rsid w:val="009D3E6A"/>
    <w:rsid w:val="009D4C77"/>
    <w:rsid w:val="009D5A72"/>
    <w:rsid w:val="009D6197"/>
    <w:rsid w:val="009E32B5"/>
    <w:rsid w:val="009E5A8A"/>
    <w:rsid w:val="009E6868"/>
    <w:rsid w:val="009F45E7"/>
    <w:rsid w:val="009F6282"/>
    <w:rsid w:val="00A00C22"/>
    <w:rsid w:val="00A026B4"/>
    <w:rsid w:val="00A04429"/>
    <w:rsid w:val="00A050F4"/>
    <w:rsid w:val="00A07664"/>
    <w:rsid w:val="00A17562"/>
    <w:rsid w:val="00A211EE"/>
    <w:rsid w:val="00A21FA5"/>
    <w:rsid w:val="00A234D4"/>
    <w:rsid w:val="00A25222"/>
    <w:rsid w:val="00A27BE7"/>
    <w:rsid w:val="00A32735"/>
    <w:rsid w:val="00A35CA3"/>
    <w:rsid w:val="00A43418"/>
    <w:rsid w:val="00A46F45"/>
    <w:rsid w:val="00A46F4A"/>
    <w:rsid w:val="00A4723E"/>
    <w:rsid w:val="00A47D65"/>
    <w:rsid w:val="00A52079"/>
    <w:rsid w:val="00A539AF"/>
    <w:rsid w:val="00A60D83"/>
    <w:rsid w:val="00A63F25"/>
    <w:rsid w:val="00A6474E"/>
    <w:rsid w:val="00A64F98"/>
    <w:rsid w:val="00A6670A"/>
    <w:rsid w:val="00A71D6D"/>
    <w:rsid w:val="00A72EED"/>
    <w:rsid w:val="00A8106A"/>
    <w:rsid w:val="00A8204C"/>
    <w:rsid w:val="00A8410F"/>
    <w:rsid w:val="00A878A8"/>
    <w:rsid w:val="00A9470D"/>
    <w:rsid w:val="00AA15CC"/>
    <w:rsid w:val="00AA5480"/>
    <w:rsid w:val="00AA6FDC"/>
    <w:rsid w:val="00AB1E06"/>
    <w:rsid w:val="00AC1E1E"/>
    <w:rsid w:val="00AC26B2"/>
    <w:rsid w:val="00AC3DDF"/>
    <w:rsid w:val="00AC6CAD"/>
    <w:rsid w:val="00AD191D"/>
    <w:rsid w:val="00AE40C1"/>
    <w:rsid w:val="00AE64AF"/>
    <w:rsid w:val="00AF00A8"/>
    <w:rsid w:val="00AF62F2"/>
    <w:rsid w:val="00B034B9"/>
    <w:rsid w:val="00B05CCB"/>
    <w:rsid w:val="00B0791F"/>
    <w:rsid w:val="00B10E1F"/>
    <w:rsid w:val="00B126EB"/>
    <w:rsid w:val="00B128A8"/>
    <w:rsid w:val="00B12D45"/>
    <w:rsid w:val="00B17C22"/>
    <w:rsid w:val="00B200E9"/>
    <w:rsid w:val="00B3374B"/>
    <w:rsid w:val="00B5005A"/>
    <w:rsid w:val="00B51717"/>
    <w:rsid w:val="00B52D95"/>
    <w:rsid w:val="00B56845"/>
    <w:rsid w:val="00B63971"/>
    <w:rsid w:val="00B63A5E"/>
    <w:rsid w:val="00B63C51"/>
    <w:rsid w:val="00B745AC"/>
    <w:rsid w:val="00B74D03"/>
    <w:rsid w:val="00B76862"/>
    <w:rsid w:val="00B80CAA"/>
    <w:rsid w:val="00B85100"/>
    <w:rsid w:val="00B9682E"/>
    <w:rsid w:val="00BB5662"/>
    <w:rsid w:val="00BC09CE"/>
    <w:rsid w:val="00BC3B96"/>
    <w:rsid w:val="00BC4070"/>
    <w:rsid w:val="00BC42C2"/>
    <w:rsid w:val="00BC4C86"/>
    <w:rsid w:val="00BC6A3A"/>
    <w:rsid w:val="00BC6EC7"/>
    <w:rsid w:val="00BD2D8B"/>
    <w:rsid w:val="00BD2E4A"/>
    <w:rsid w:val="00BD6700"/>
    <w:rsid w:val="00BE273A"/>
    <w:rsid w:val="00BE7AB6"/>
    <w:rsid w:val="00C02B49"/>
    <w:rsid w:val="00C06783"/>
    <w:rsid w:val="00C06C98"/>
    <w:rsid w:val="00C10319"/>
    <w:rsid w:val="00C10419"/>
    <w:rsid w:val="00C13858"/>
    <w:rsid w:val="00C2424E"/>
    <w:rsid w:val="00C244A0"/>
    <w:rsid w:val="00C25751"/>
    <w:rsid w:val="00C31173"/>
    <w:rsid w:val="00C339E8"/>
    <w:rsid w:val="00C37C9F"/>
    <w:rsid w:val="00C51396"/>
    <w:rsid w:val="00C64A94"/>
    <w:rsid w:val="00C65C21"/>
    <w:rsid w:val="00C74319"/>
    <w:rsid w:val="00C74C06"/>
    <w:rsid w:val="00C75A11"/>
    <w:rsid w:val="00C775E0"/>
    <w:rsid w:val="00C77B69"/>
    <w:rsid w:val="00C8387D"/>
    <w:rsid w:val="00C97EBF"/>
    <w:rsid w:val="00CA3EED"/>
    <w:rsid w:val="00CA4AEE"/>
    <w:rsid w:val="00CB1C4F"/>
    <w:rsid w:val="00CB31A5"/>
    <w:rsid w:val="00CB58AD"/>
    <w:rsid w:val="00CD1838"/>
    <w:rsid w:val="00CD781E"/>
    <w:rsid w:val="00CE289E"/>
    <w:rsid w:val="00CE48EE"/>
    <w:rsid w:val="00CE6443"/>
    <w:rsid w:val="00CF11EE"/>
    <w:rsid w:val="00CF1CD9"/>
    <w:rsid w:val="00CF6222"/>
    <w:rsid w:val="00CF629D"/>
    <w:rsid w:val="00D031A8"/>
    <w:rsid w:val="00D03266"/>
    <w:rsid w:val="00D05622"/>
    <w:rsid w:val="00D11292"/>
    <w:rsid w:val="00D15294"/>
    <w:rsid w:val="00D211D4"/>
    <w:rsid w:val="00D27EAB"/>
    <w:rsid w:val="00D3141D"/>
    <w:rsid w:val="00D33084"/>
    <w:rsid w:val="00D33EF8"/>
    <w:rsid w:val="00D35690"/>
    <w:rsid w:val="00D3573F"/>
    <w:rsid w:val="00D37038"/>
    <w:rsid w:val="00D41D72"/>
    <w:rsid w:val="00D44FB5"/>
    <w:rsid w:val="00D47CE8"/>
    <w:rsid w:val="00D47F1F"/>
    <w:rsid w:val="00D522B3"/>
    <w:rsid w:val="00D5480F"/>
    <w:rsid w:val="00D55BCD"/>
    <w:rsid w:val="00D567C6"/>
    <w:rsid w:val="00D678D9"/>
    <w:rsid w:val="00D72A98"/>
    <w:rsid w:val="00D72C92"/>
    <w:rsid w:val="00D7683E"/>
    <w:rsid w:val="00D8643B"/>
    <w:rsid w:val="00D87249"/>
    <w:rsid w:val="00D90D55"/>
    <w:rsid w:val="00D92D8B"/>
    <w:rsid w:val="00D93F5F"/>
    <w:rsid w:val="00DA19D4"/>
    <w:rsid w:val="00DA7C10"/>
    <w:rsid w:val="00DC0E62"/>
    <w:rsid w:val="00DD40F7"/>
    <w:rsid w:val="00DD461E"/>
    <w:rsid w:val="00DD49E9"/>
    <w:rsid w:val="00DE5A21"/>
    <w:rsid w:val="00DE606D"/>
    <w:rsid w:val="00DE7B15"/>
    <w:rsid w:val="00DF03CF"/>
    <w:rsid w:val="00DF0F7F"/>
    <w:rsid w:val="00DF1B2F"/>
    <w:rsid w:val="00DF5EBD"/>
    <w:rsid w:val="00E11346"/>
    <w:rsid w:val="00E16CD0"/>
    <w:rsid w:val="00E221E0"/>
    <w:rsid w:val="00E26E9B"/>
    <w:rsid w:val="00E35336"/>
    <w:rsid w:val="00E40247"/>
    <w:rsid w:val="00E40CF0"/>
    <w:rsid w:val="00E41A5F"/>
    <w:rsid w:val="00E436B8"/>
    <w:rsid w:val="00E52473"/>
    <w:rsid w:val="00E53B5F"/>
    <w:rsid w:val="00E5473D"/>
    <w:rsid w:val="00E6182B"/>
    <w:rsid w:val="00E62BF6"/>
    <w:rsid w:val="00E65C56"/>
    <w:rsid w:val="00E67B73"/>
    <w:rsid w:val="00E75280"/>
    <w:rsid w:val="00E80610"/>
    <w:rsid w:val="00E814B8"/>
    <w:rsid w:val="00E832DA"/>
    <w:rsid w:val="00E83AD5"/>
    <w:rsid w:val="00E87919"/>
    <w:rsid w:val="00E87CB2"/>
    <w:rsid w:val="00E90982"/>
    <w:rsid w:val="00E90D3F"/>
    <w:rsid w:val="00E911CF"/>
    <w:rsid w:val="00E91A00"/>
    <w:rsid w:val="00E928E2"/>
    <w:rsid w:val="00E92E2B"/>
    <w:rsid w:val="00E94192"/>
    <w:rsid w:val="00EA1818"/>
    <w:rsid w:val="00EB2C5E"/>
    <w:rsid w:val="00EB646D"/>
    <w:rsid w:val="00EC51A4"/>
    <w:rsid w:val="00EC5225"/>
    <w:rsid w:val="00EC535A"/>
    <w:rsid w:val="00EC63D1"/>
    <w:rsid w:val="00ED3467"/>
    <w:rsid w:val="00EE3FB3"/>
    <w:rsid w:val="00EE54DF"/>
    <w:rsid w:val="00EF43C6"/>
    <w:rsid w:val="00EF5371"/>
    <w:rsid w:val="00F02B9A"/>
    <w:rsid w:val="00F04233"/>
    <w:rsid w:val="00F05C1F"/>
    <w:rsid w:val="00F06DC8"/>
    <w:rsid w:val="00F10E7C"/>
    <w:rsid w:val="00F1333D"/>
    <w:rsid w:val="00F137CD"/>
    <w:rsid w:val="00F14CCB"/>
    <w:rsid w:val="00F15127"/>
    <w:rsid w:val="00F164F5"/>
    <w:rsid w:val="00F17E13"/>
    <w:rsid w:val="00F20966"/>
    <w:rsid w:val="00F20A07"/>
    <w:rsid w:val="00F20CAA"/>
    <w:rsid w:val="00F21F7F"/>
    <w:rsid w:val="00F33568"/>
    <w:rsid w:val="00F3606B"/>
    <w:rsid w:val="00F37722"/>
    <w:rsid w:val="00F4635A"/>
    <w:rsid w:val="00F47E20"/>
    <w:rsid w:val="00F52D02"/>
    <w:rsid w:val="00F5346B"/>
    <w:rsid w:val="00F616E6"/>
    <w:rsid w:val="00F617FF"/>
    <w:rsid w:val="00F62CDF"/>
    <w:rsid w:val="00F642EC"/>
    <w:rsid w:val="00F72FF0"/>
    <w:rsid w:val="00F74A6C"/>
    <w:rsid w:val="00F768AC"/>
    <w:rsid w:val="00F8291D"/>
    <w:rsid w:val="00F84E27"/>
    <w:rsid w:val="00F92CCC"/>
    <w:rsid w:val="00F9793F"/>
    <w:rsid w:val="00FA088E"/>
    <w:rsid w:val="00FA3DA7"/>
    <w:rsid w:val="00FB6421"/>
    <w:rsid w:val="00FC525C"/>
    <w:rsid w:val="00FC5C75"/>
    <w:rsid w:val="00FC6D52"/>
    <w:rsid w:val="00FD330F"/>
    <w:rsid w:val="00FD4F82"/>
    <w:rsid w:val="00FD586D"/>
    <w:rsid w:val="00FD5A3C"/>
    <w:rsid w:val="00FE45EF"/>
    <w:rsid w:val="00FF16E9"/>
    <w:rsid w:val="00FF1A36"/>
    <w:rsid w:val="00FF24B6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1F5C9"/>
  <w15:docId w15:val="{0200C6AD-A314-476F-B2F8-0990D71D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5BE9"/>
    <w:pPr>
      <w:spacing w:before="80" w:after="40" w:line="360" w:lineRule="auto"/>
      <w:ind w:left="720" w:firstLine="238"/>
      <w:jc w:val="both"/>
    </w:pPr>
    <w:rPr>
      <w:rFonts w:ascii="Century Gothic" w:hAnsi="Century Gothic"/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71D6D"/>
    <w:pPr>
      <w:keepNext/>
      <w:keepLines/>
      <w:spacing w:before="360" w:after="120" w:line="240" w:lineRule="auto"/>
      <w:ind w:left="0" w:firstLine="0"/>
      <w:outlineLvl w:val="0"/>
    </w:pPr>
    <w:rPr>
      <w:rFonts w:eastAsia="Times New Roman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5650D"/>
    <w:pPr>
      <w:keepNext/>
      <w:keepLines/>
      <w:spacing w:after="80" w:line="240" w:lineRule="auto"/>
      <w:ind w:left="5931" w:hanging="5931"/>
      <w:outlineLvl w:val="1"/>
    </w:pPr>
    <w:rPr>
      <w:rFonts w:eastAsia="Times New Roman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95DA4"/>
    <w:pPr>
      <w:keepNext/>
      <w:keepLines/>
      <w:tabs>
        <w:tab w:val="left" w:pos="720"/>
      </w:tabs>
      <w:spacing w:after="200" w:line="240" w:lineRule="auto"/>
      <w:ind w:left="692" w:hanging="454"/>
      <w:outlineLvl w:val="2"/>
    </w:pPr>
    <w:rPr>
      <w:rFonts w:eastAsia="Times New Roman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602B09"/>
    <w:pPr>
      <w:keepNext/>
      <w:spacing w:before="240" w:after="60"/>
      <w:ind w:left="284" w:firstLine="266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1D6D"/>
    <w:rPr>
      <w:rFonts w:ascii="Century Gothic" w:hAnsi="Century Gothic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5650D"/>
    <w:rPr>
      <w:rFonts w:ascii="Century Gothic" w:hAnsi="Century Gothic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95DA4"/>
    <w:rPr>
      <w:rFonts w:ascii="Century Gothic" w:hAnsi="Century Gothic" w:cs="Times New Roman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F02B9A"/>
    <w:rPr>
      <w:rFonts w:ascii="Calibri" w:hAnsi="Calibri" w:cs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F33568"/>
    <w:pPr>
      <w:contextualSpacing/>
    </w:pPr>
  </w:style>
  <w:style w:type="paragraph" w:styleId="Zhlav">
    <w:name w:val="header"/>
    <w:basedOn w:val="Normln"/>
    <w:link w:val="Zhlav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746"/>
    <w:rPr>
      <w:rFonts w:ascii="Century Gothic" w:hAnsi="Century Gothic" w:cs="Times New Roman"/>
      <w:sz w:val="20"/>
    </w:rPr>
  </w:style>
  <w:style w:type="paragraph" w:styleId="Zpat">
    <w:name w:val="footer"/>
    <w:basedOn w:val="Normln"/>
    <w:link w:val="Zpat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73746"/>
    <w:rPr>
      <w:rFonts w:ascii="Century Gothic" w:hAnsi="Century Gothic" w:cs="Times New Roman"/>
      <w:sz w:val="20"/>
    </w:rPr>
  </w:style>
  <w:style w:type="paragraph" w:styleId="Nadpisobsahu">
    <w:name w:val="TOC Heading"/>
    <w:basedOn w:val="Nadpis1"/>
    <w:next w:val="Normln"/>
    <w:uiPriority w:val="99"/>
    <w:qFormat/>
    <w:rsid w:val="00D7683E"/>
    <w:p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D41D72"/>
    <w:pPr>
      <w:tabs>
        <w:tab w:val="right" w:leader="dot" w:pos="9061"/>
      </w:tabs>
      <w:spacing w:after="100"/>
      <w:ind w:left="0"/>
    </w:pPr>
    <w:rPr>
      <w:noProof/>
    </w:rPr>
  </w:style>
  <w:style w:type="paragraph" w:styleId="Obsah3">
    <w:name w:val="toc 3"/>
    <w:basedOn w:val="Normln"/>
    <w:next w:val="Normln"/>
    <w:autoRedefine/>
    <w:uiPriority w:val="99"/>
    <w:rsid w:val="00D7683E"/>
    <w:pPr>
      <w:tabs>
        <w:tab w:val="left" w:pos="851"/>
        <w:tab w:val="right" w:leader="dot" w:pos="9061"/>
      </w:tabs>
      <w:spacing w:before="0" w:after="0"/>
      <w:ind w:left="851" w:hanging="567"/>
    </w:pPr>
  </w:style>
  <w:style w:type="character" w:styleId="Hypertextovodkaz">
    <w:name w:val="Hyperlink"/>
    <w:basedOn w:val="Standardnpsmoodstavce"/>
    <w:uiPriority w:val="99"/>
    <w:rsid w:val="00D7683E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D7683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7683E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D41D72"/>
    <w:pPr>
      <w:spacing w:before="0" w:after="100" w:line="276" w:lineRule="auto"/>
      <w:ind w:left="220" w:firstLine="0"/>
      <w:jc w:val="left"/>
    </w:pPr>
    <w:rPr>
      <w:rFonts w:ascii="Calibri" w:eastAsia="Times New Roman" w:hAnsi="Calibri"/>
      <w:sz w:val="22"/>
      <w:lang w:eastAsia="cs-CZ"/>
    </w:rPr>
  </w:style>
  <w:style w:type="paragraph" w:customStyle="1" w:styleId="StylTO-normlnPrvndek042cm">
    <w:name w:val="Styl TO-normální + První řádek:  042 cm"/>
    <w:basedOn w:val="Normln"/>
    <w:uiPriority w:val="99"/>
    <w:rsid w:val="0015358C"/>
    <w:pPr>
      <w:ind w:firstLine="240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rsid w:val="00D567C6"/>
    <w:pPr>
      <w:spacing w:before="120" w:after="0"/>
      <w:ind w:left="0" w:firstLine="709"/>
    </w:pPr>
    <w:rPr>
      <w:rFonts w:ascii="Courier New" w:eastAsia="Times New Roman" w:hAnsi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567C6"/>
    <w:rPr>
      <w:rFonts w:ascii="Courier New" w:hAnsi="Courier New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B64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-normlnPrvndek042cm">
    <w:name w:val="TO-normální + První řádek:  042 cm"/>
    <w:basedOn w:val="Normln"/>
    <w:uiPriority w:val="99"/>
    <w:rsid w:val="00634DA6"/>
    <w:pPr>
      <w:ind w:firstLine="240"/>
    </w:pPr>
    <w:rPr>
      <w:rFonts w:eastAsia="Times New Roman"/>
      <w:szCs w:val="20"/>
      <w:lang w:eastAsia="cs-CZ"/>
    </w:rPr>
  </w:style>
  <w:style w:type="character" w:styleId="slostrnky">
    <w:name w:val="page number"/>
    <w:basedOn w:val="Standardnpsmoodstavce"/>
    <w:uiPriority w:val="99"/>
    <w:rsid w:val="00602B09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870803"/>
    <w:pPr>
      <w:spacing w:before="120" w:after="0"/>
      <w:ind w:left="0" w:firstLine="0"/>
    </w:pPr>
    <w:rPr>
      <w:rFonts w:ascii="Times New Roman" w:hAnsi="Times New Roman"/>
      <w:sz w:val="2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02B9A"/>
    <w:rPr>
      <w:rFonts w:ascii="Century Gothic" w:hAnsi="Century Gothic" w:cs="Times New Roman"/>
      <w:sz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1414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141489"/>
    <w:pPr>
      <w:spacing w:before="0" w:after="120" w:line="240" w:lineRule="auto"/>
      <w:ind w:left="283"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Normlnweb">
    <w:name w:val="Normal (Web)"/>
    <w:basedOn w:val="Normln"/>
    <w:uiPriority w:val="99"/>
    <w:unhideWhenUsed/>
    <w:rsid w:val="00750D9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O-normlnChar">
    <w:name w:val="TO-normální Char"/>
    <w:rsid w:val="009470FC"/>
    <w:rPr>
      <w:rFonts w:ascii="Century Gothic" w:hAnsi="Century Gothic"/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60488">
      <w:marLeft w:val="0"/>
      <w:marRight w:val="0"/>
      <w:marTop w:val="28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6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06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06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2201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Hewlett-Packard Company</Company>
  <LinksUpToDate>false</LinksUpToDate>
  <CharactersWithSpaces>15158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Macáková Eva</dc:creator>
  <cp:lastModifiedBy>5</cp:lastModifiedBy>
  <cp:revision>3</cp:revision>
  <cp:lastPrinted>2016-01-27T10:45:00Z</cp:lastPrinted>
  <dcterms:created xsi:type="dcterms:W3CDTF">2021-11-22T22:52:00Z</dcterms:created>
  <dcterms:modified xsi:type="dcterms:W3CDTF">2021-12-06T08:10:00Z</dcterms:modified>
</cp:coreProperties>
</file>